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B2647" w:rsidRPr="007B2647">
        <w:rPr>
          <w:rFonts w:ascii="Cambria" w:hAnsi="Cambria" w:cs="Arial"/>
          <w:bCs/>
          <w:sz w:val="24"/>
          <w:szCs w:val="24"/>
        </w:rPr>
        <w:t>R4-1707101</w:t>
      </w:r>
    </w:p>
    <w:p w:rsidR="006C0704" w:rsidRDefault="006C0704" w:rsidP="006C0704">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7B2647">
        <w:rPr>
          <w:rFonts w:ascii="Cambria" w:eastAsiaTheme="minorEastAsia" w:hAnsi="Cambria" w:cs="Arial" w:hint="eastAsia"/>
          <w:b/>
          <w:sz w:val="24"/>
          <w:szCs w:val="24"/>
          <w:lang w:val="en-US" w:eastAsia="zh-CN"/>
        </w:rPr>
        <w:t>9.1.2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B2647" w:rsidRPr="007B2647">
        <w:rPr>
          <w:rFonts w:ascii="Cambria" w:eastAsiaTheme="minorEastAsia" w:hAnsi="Cambria" w:cs="Arial"/>
          <w:b/>
          <w:bCs/>
          <w:sz w:val="24"/>
          <w:szCs w:val="24"/>
          <w:lang w:val="en-US" w:eastAsia="zh-CN"/>
        </w:rPr>
        <w:t xml:space="preserve">Further </w:t>
      </w:r>
      <w:r w:rsidR="007B2647">
        <w:rPr>
          <w:rFonts w:ascii="Cambria" w:eastAsiaTheme="minorEastAsia" w:hAnsi="Cambria" w:cs="Arial" w:hint="eastAsia"/>
          <w:b/>
          <w:bCs/>
          <w:sz w:val="24"/>
          <w:szCs w:val="24"/>
          <w:lang w:val="en-US" w:eastAsia="zh-CN"/>
        </w:rPr>
        <w:t>D</w:t>
      </w:r>
      <w:r w:rsidR="007B2647" w:rsidRPr="007B2647">
        <w:rPr>
          <w:rFonts w:ascii="Cambria" w:eastAsiaTheme="minorEastAsia" w:hAnsi="Cambria" w:cs="Arial"/>
          <w:b/>
          <w:bCs/>
          <w:sz w:val="24"/>
          <w:szCs w:val="24"/>
          <w:lang w:val="en-US" w:eastAsia="zh-CN"/>
        </w:rPr>
        <w:t xml:space="preserve">iscussion on UE </w:t>
      </w:r>
      <w:r w:rsidR="007B2647">
        <w:rPr>
          <w:rFonts w:ascii="Cambria" w:eastAsiaTheme="minorEastAsia" w:hAnsi="Cambria" w:cs="Arial" w:hint="eastAsia"/>
          <w:b/>
          <w:bCs/>
          <w:sz w:val="24"/>
          <w:szCs w:val="24"/>
          <w:lang w:val="en-US" w:eastAsia="zh-CN"/>
        </w:rPr>
        <w:t>M</w:t>
      </w:r>
      <w:r w:rsidR="007B2647" w:rsidRPr="007B2647">
        <w:rPr>
          <w:rFonts w:ascii="Cambria" w:eastAsiaTheme="minorEastAsia" w:hAnsi="Cambria" w:cs="Arial"/>
          <w:b/>
          <w:bCs/>
          <w:sz w:val="24"/>
          <w:szCs w:val="24"/>
          <w:lang w:val="en-US" w:eastAsia="zh-CN"/>
        </w:rPr>
        <w:t xml:space="preserve">easurement </w:t>
      </w:r>
      <w:r w:rsidR="007B2647">
        <w:rPr>
          <w:rFonts w:ascii="Cambria" w:eastAsiaTheme="minorEastAsia" w:hAnsi="Cambria" w:cs="Arial" w:hint="eastAsia"/>
          <w:b/>
          <w:bCs/>
          <w:sz w:val="24"/>
          <w:szCs w:val="24"/>
          <w:lang w:val="en-US" w:eastAsia="zh-CN"/>
        </w:rPr>
        <w:t>C</w:t>
      </w:r>
      <w:r w:rsidR="007B2647" w:rsidRPr="007B2647">
        <w:rPr>
          <w:rFonts w:ascii="Cambria" w:eastAsiaTheme="minorEastAsia" w:hAnsi="Cambria" w:cs="Arial"/>
          <w:b/>
          <w:bCs/>
          <w:sz w:val="24"/>
          <w:szCs w:val="24"/>
          <w:lang w:val="en-US" w:eastAsia="zh-CN"/>
        </w:rPr>
        <w:t xml:space="preserve">apabilities </w:t>
      </w:r>
      <w:r w:rsidR="007B2647">
        <w:rPr>
          <w:rFonts w:ascii="Cambria" w:eastAsiaTheme="minorEastAsia" w:hAnsi="Cambria" w:cs="Arial" w:hint="eastAsia"/>
          <w:b/>
          <w:bCs/>
          <w:sz w:val="24"/>
          <w:szCs w:val="24"/>
          <w:lang w:val="en-US" w:eastAsia="zh-CN"/>
        </w:rPr>
        <w:br/>
      </w:r>
      <w:r w:rsidR="007B2647" w:rsidRPr="007B2647">
        <w:rPr>
          <w:rFonts w:ascii="Cambria" w:eastAsiaTheme="minorEastAsia" w:hAnsi="Cambria" w:cs="Arial"/>
          <w:b/>
          <w:bCs/>
          <w:sz w:val="24"/>
          <w:szCs w:val="24"/>
          <w:lang w:val="en-US" w:eastAsia="zh-CN"/>
        </w:rPr>
        <w:t>across LTE and NR</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632258" w:rsidRDefault="00E87D94" w:rsidP="00632258">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w:t>
      </w:r>
      <w:r w:rsidR="00D72CDF">
        <w:rPr>
          <w:rFonts w:ascii="Calibri" w:eastAsia="宋体" w:hAnsi="Calibri" w:cs="Arial" w:hint="eastAsia"/>
          <w:lang w:val="en-US" w:eastAsia="zh-CN"/>
        </w:rPr>
        <w:t>2</w:t>
      </w:r>
      <w:r>
        <w:rPr>
          <w:rFonts w:ascii="Calibri" w:eastAsia="宋体" w:hAnsi="Calibri" w:cs="Arial" w:hint="eastAsia"/>
          <w:lang w:val="en-US" w:eastAsia="zh-CN"/>
        </w:rPr>
        <w:t xml:space="preserve"> #</w:t>
      </w:r>
      <w:r w:rsidR="00D72CDF">
        <w:rPr>
          <w:rFonts w:ascii="Calibri" w:eastAsia="宋体" w:hAnsi="Calibri" w:cs="Arial" w:hint="eastAsia"/>
          <w:lang w:val="en-US" w:eastAsia="zh-CN"/>
        </w:rPr>
        <w:t>98 (Hangzhou)</w:t>
      </w:r>
      <w:r>
        <w:rPr>
          <w:rFonts w:ascii="Calibri" w:eastAsia="宋体" w:hAnsi="Calibri" w:cs="Arial" w:hint="eastAsia"/>
          <w:lang w:val="en-US" w:eastAsia="zh-CN"/>
        </w:rPr>
        <w:t xml:space="preserve"> meeting,</w:t>
      </w:r>
      <w:r w:rsidR="00593D84">
        <w:rPr>
          <w:rFonts w:ascii="Calibri" w:eastAsia="宋体" w:hAnsi="Calibri" w:cs="Arial" w:hint="eastAsia"/>
          <w:lang w:val="en-US" w:eastAsia="zh-CN"/>
        </w:rPr>
        <w:t xml:space="preserve"> </w:t>
      </w:r>
      <w:r w:rsidR="00697465">
        <w:rPr>
          <w:rFonts w:ascii="Calibri" w:eastAsia="宋体" w:hAnsi="Calibri" w:cs="Arial" w:hint="eastAsia"/>
          <w:lang w:val="en-US" w:eastAsia="zh-CN"/>
        </w:rPr>
        <w:t xml:space="preserve">RAN2 </w:t>
      </w:r>
      <w:r w:rsidR="00697465" w:rsidRPr="00697465">
        <w:rPr>
          <w:rFonts w:ascii="Calibri" w:eastAsia="宋体" w:hAnsi="Calibri" w:cs="Arial"/>
          <w:lang w:val="en-US" w:eastAsia="zh-CN"/>
        </w:rPr>
        <w:t>ha</w:t>
      </w:r>
      <w:r w:rsidR="00697465">
        <w:rPr>
          <w:rFonts w:ascii="Calibri" w:eastAsia="宋体" w:hAnsi="Calibri" w:cs="Arial" w:hint="eastAsia"/>
          <w:lang w:val="en-US" w:eastAsia="zh-CN"/>
        </w:rPr>
        <w:t>d</w:t>
      </w:r>
      <w:r w:rsidR="00697465" w:rsidRPr="00697465">
        <w:rPr>
          <w:rFonts w:ascii="Calibri" w:eastAsia="宋体" w:hAnsi="Calibri" w:cs="Arial"/>
          <w:lang w:val="en-US" w:eastAsia="zh-CN"/>
        </w:rPr>
        <w:t xml:space="preserve"> </w:t>
      </w:r>
      <w:r w:rsidR="00666F59">
        <w:rPr>
          <w:rFonts w:ascii="Calibri" w:eastAsia="宋体" w:hAnsi="Calibri" w:cs="Arial" w:hint="eastAsia"/>
          <w:lang w:val="en-US" w:eastAsia="zh-CN"/>
        </w:rPr>
        <w:t>discussed issues related to measurement capability</w:t>
      </w:r>
      <w:r w:rsidR="00697465" w:rsidRPr="00697465">
        <w:rPr>
          <w:rFonts w:ascii="Calibri" w:eastAsia="宋体" w:hAnsi="Calibri" w:cs="Arial"/>
          <w:lang w:val="en-US" w:eastAsia="zh-CN"/>
        </w:rPr>
        <w:t xml:space="preserve"> </w:t>
      </w:r>
      <w:r w:rsidR="00666F59">
        <w:rPr>
          <w:rFonts w:ascii="Calibri" w:eastAsia="宋体" w:hAnsi="Calibri" w:cs="Arial" w:hint="eastAsia"/>
          <w:lang w:val="en-US" w:eastAsia="zh-CN"/>
        </w:rPr>
        <w:t xml:space="preserve">across LTE and NR, and send </w:t>
      </w:r>
      <w:r w:rsidR="00666F59">
        <w:rPr>
          <w:rFonts w:ascii="Calibri" w:eastAsia="宋体" w:hAnsi="Calibri" w:cs="Arial"/>
          <w:lang w:val="en-US" w:eastAsia="zh-CN"/>
        </w:rPr>
        <w:t>LS</w:t>
      </w:r>
      <w:r w:rsidR="00666F59">
        <w:rPr>
          <w:rFonts w:ascii="Calibri" w:eastAsia="宋体" w:hAnsi="Calibri" w:cs="Arial" w:hint="eastAsia"/>
          <w:lang w:val="en-US" w:eastAsia="zh-CN"/>
        </w:rPr>
        <w:t xml:space="preserve"> to RAN4 with five questions [1]</w:t>
      </w:r>
      <w:r w:rsidR="00697465">
        <w:rPr>
          <w:rFonts w:ascii="Calibri" w:eastAsia="宋体" w:hAnsi="Calibri" w:cs="Arial" w:hint="eastAsia"/>
          <w:lang w:val="en-US" w:eastAsia="zh-CN"/>
        </w:rPr>
        <w:t>.</w:t>
      </w:r>
      <w:r w:rsidR="00666F59">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035E75" w:rsidRPr="00547BD0" w:rsidTr="00483E37">
        <w:tc>
          <w:tcPr>
            <w:tcW w:w="8756" w:type="dxa"/>
          </w:tcPr>
          <w:p w:rsidR="00666F59" w:rsidRPr="00666F59" w:rsidRDefault="00666F59" w:rsidP="004B771C">
            <w:pPr>
              <w:spacing w:before="60" w:afterLines="50" w:after="120"/>
              <w:ind w:left="540" w:hangingChars="300" w:hanging="540"/>
              <w:rPr>
                <w:rFonts w:asciiTheme="minorHAnsi" w:eastAsiaTheme="minorEastAsia" w:hAnsiTheme="minorHAnsi" w:cs="Arial"/>
                <w:i/>
                <w:sz w:val="18"/>
                <w:szCs w:val="18"/>
                <w:lang w:eastAsia="zh-CN"/>
              </w:rPr>
            </w:pPr>
            <w:bookmarkStart w:id="1" w:name="OLE_LINK24"/>
            <w:bookmarkStart w:id="2" w:name="OLE_LINK25"/>
            <w:bookmarkStart w:id="3" w:name="OLE_LINK26"/>
            <w:bookmarkStart w:id="4" w:name="OLE_LINK27"/>
            <w:bookmarkStart w:id="5" w:name="OLE_LINK40"/>
            <w:bookmarkStart w:id="6" w:name="OLE_LINK41"/>
            <w:r>
              <w:rPr>
                <w:rFonts w:asciiTheme="minorHAnsi" w:eastAsiaTheme="minorEastAsia" w:hAnsiTheme="minorHAnsi" w:cs="Arial"/>
                <w:i/>
                <w:sz w:val="18"/>
                <w:szCs w:val="18"/>
                <w:lang w:eastAsia="zh-CN"/>
              </w:rPr>
              <w:t>Q1:</w:t>
            </w:r>
            <w:r w:rsidR="004B771C">
              <w:rPr>
                <w:rFonts w:asciiTheme="minorHAnsi" w:eastAsiaTheme="minorEastAsia" w:hAnsiTheme="minorHAnsi" w:cs="Arial" w:hint="eastAsia"/>
                <w:i/>
                <w:sz w:val="18"/>
                <w:szCs w:val="18"/>
                <w:lang w:eastAsia="zh-CN"/>
              </w:rPr>
              <w:t xml:space="preserve"> </w:t>
            </w:r>
            <w:r w:rsidRPr="00666F59">
              <w:rPr>
                <w:rFonts w:asciiTheme="minorHAnsi" w:eastAsiaTheme="minorEastAsia" w:hAnsiTheme="minorHAnsi" w:cs="Arial"/>
                <w:i/>
                <w:sz w:val="18"/>
                <w:szCs w:val="18"/>
                <w:lang w:eastAsia="zh-CN"/>
              </w:rPr>
              <w:t>Will RAN4 specify UE requirements on</w:t>
            </w:r>
            <w:proofErr w:type="gramStart"/>
            <w:r w:rsidRPr="00666F59">
              <w:rPr>
                <w:rFonts w:asciiTheme="minorHAnsi" w:eastAsiaTheme="minorEastAsia" w:hAnsiTheme="minorHAnsi" w:cs="Arial"/>
                <w:i/>
                <w:sz w:val="18"/>
                <w:szCs w:val="18"/>
                <w:lang w:eastAsia="zh-CN"/>
              </w:rPr>
              <w:t>;</w:t>
            </w:r>
            <w:proofErr w:type="gramEnd"/>
            <w:r>
              <w:rPr>
                <w:rFonts w:asciiTheme="minorHAnsi" w:eastAsiaTheme="minorEastAsia" w:hAnsiTheme="minorHAnsi" w:cs="Arial" w:hint="eastAsia"/>
                <w:i/>
                <w:sz w:val="18"/>
                <w:szCs w:val="18"/>
                <w:lang w:eastAsia="zh-CN"/>
              </w:rPr>
              <w:br/>
            </w:r>
            <w:r w:rsidRPr="00666F59">
              <w:rPr>
                <w:rFonts w:asciiTheme="minorHAnsi" w:eastAsiaTheme="minorEastAsia" w:hAnsiTheme="minorHAnsi" w:cs="Arial"/>
                <w:i/>
                <w:sz w:val="18"/>
                <w:szCs w:val="18"/>
                <w:lang w:eastAsia="zh-CN"/>
              </w:rPr>
              <w:t>a)</w:t>
            </w:r>
            <w:r w:rsidRPr="00666F59">
              <w:rPr>
                <w:rFonts w:asciiTheme="minorHAnsi" w:eastAsiaTheme="minorEastAsia" w:hAnsiTheme="minorHAnsi" w:cs="Arial"/>
                <w:i/>
                <w:sz w:val="18"/>
                <w:szCs w:val="18"/>
                <w:lang w:eastAsia="zh-CN"/>
              </w:rPr>
              <w:tab/>
              <w:t>the total number of measur</w:t>
            </w:r>
            <w:r>
              <w:rPr>
                <w:rFonts w:asciiTheme="minorHAnsi" w:eastAsiaTheme="minorEastAsia" w:hAnsiTheme="minorHAnsi" w:cs="Arial"/>
                <w:i/>
                <w:sz w:val="18"/>
                <w:szCs w:val="18"/>
                <w:lang w:eastAsia="zh-CN"/>
              </w:rPr>
              <w:t>able objects across LTE and NR?</w:t>
            </w:r>
            <w:r>
              <w:rPr>
                <w:rFonts w:asciiTheme="minorHAnsi" w:eastAsiaTheme="minorEastAsia" w:hAnsiTheme="minorHAnsi" w:cs="Arial" w:hint="eastAsia"/>
                <w:i/>
                <w:sz w:val="18"/>
                <w:szCs w:val="18"/>
                <w:lang w:eastAsia="zh-CN"/>
              </w:rPr>
              <w:t xml:space="preserve"> </w:t>
            </w:r>
            <w:r>
              <w:rPr>
                <w:rFonts w:asciiTheme="minorHAnsi" w:eastAsiaTheme="minorEastAsia" w:hAnsiTheme="minorHAnsi" w:cs="Arial" w:hint="eastAsia"/>
                <w:i/>
                <w:sz w:val="18"/>
                <w:szCs w:val="18"/>
                <w:lang w:eastAsia="zh-CN"/>
              </w:rPr>
              <w:br/>
            </w:r>
            <w:r w:rsidRPr="00666F59">
              <w:rPr>
                <w:rFonts w:asciiTheme="minorHAnsi" w:eastAsiaTheme="minorEastAsia" w:hAnsiTheme="minorHAnsi" w:cs="Arial"/>
                <w:i/>
                <w:sz w:val="18"/>
                <w:szCs w:val="18"/>
                <w:lang w:eastAsia="zh-CN"/>
              </w:rPr>
              <w:t>b)</w:t>
            </w:r>
            <w:r w:rsidRPr="00666F59">
              <w:rPr>
                <w:rFonts w:asciiTheme="minorHAnsi" w:eastAsiaTheme="minorEastAsia" w:hAnsiTheme="minorHAnsi" w:cs="Arial"/>
                <w:i/>
                <w:sz w:val="18"/>
                <w:szCs w:val="18"/>
                <w:lang w:eastAsia="zh-CN"/>
              </w:rPr>
              <w:tab/>
            </w:r>
            <w:proofErr w:type="gramStart"/>
            <w:r w:rsidRPr="00666F59">
              <w:rPr>
                <w:rFonts w:asciiTheme="minorHAnsi" w:eastAsiaTheme="minorEastAsia" w:hAnsiTheme="minorHAnsi" w:cs="Arial"/>
                <w:i/>
                <w:sz w:val="18"/>
                <w:szCs w:val="18"/>
                <w:lang w:eastAsia="zh-CN"/>
              </w:rPr>
              <w:t>the</w:t>
            </w:r>
            <w:proofErr w:type="gramEnd"/>
            <w:r w:rsidRPr="00666F59">
              <w:rPr>
                <w:rFonts w:asciiTheme="minorHAnsi" w:eastAsiaTheme="minorEastAsia" w:hAnsiTheme="minorHAnsi" w:cs="Arial"/>
                <w:i/>
                <w:sz w:val="18"/>
                <w:szCs w:val="18"/>
                <w:lang w:eastAsia="zh-CN"/>
              </w:rPr>
              <w:t xml:space="preserve"> total number of configurable measurement events across LTE and NR?</w:t>
            </w:r>
          </w:p>
          <w:p w:rsidR="00666F59" w:rsidRPr="00666F59" w:rsidRDefault="00666F59" w:rsidP="00666F59">
            <w:pPr>
              <w:spacing w:before="60" w:afterLines="50" w:after="120"/>
              <w:rPr>
                <w:rFonts w:asciiTheme="minorHAnsi" w:eastAsiaTheme="minorEastAsia" w:hAnsiTheme="minorHAnsi" w:cs="Arial"/>
                <w:i/>
                <w:sz w:val="18"/>
                <w:szCs w:val="18"/>
                <w:lang w:eastAsia="zh-CN"/>
              </w:rPr>
            </w:pPr>
            <w:r w:rsidRPr="00666F59">
              <w:rPr>
                <w:rFonts w:asciiTheme="minorHAnsi" w:eastAsiaTheme="minorEastAsia" w:hAnsiTheme="minorHAnsi" w:cs="Arial"/>
                <w:i/>
                <w:sz w:val="18"/>
                <w:szCs w:val="18"/>
                <w:lang w:eastAsia="zh-CN"/>
              </w:rPr>
              <w:t>Q2:</w:t>
            </w:r>
            <w:r w:rsidRPr="00666F59">
              <w:rPr>
                <w:rFonts w:asciiTheme="minorHAnsi" w:eastAsiaTheme="minorEastAsia" w:hAnsiTheme="minorHAnsi" w:cs="Arial"/>
                <w:i/>
                <w:sz w:val="18"/>
                <w:szCs w:val="18"/>
                <w:lang w:eastAsia="zh-CN"/>
              </w:rPr>
              <w:tab/>
              <w:t xml:space="preserve">if the answer to Q1-a) is Yes, and if both the MN and SN separately configure a measurement object on the same carrier frequency (e.g. the MN </w:t>
            </w:r>
            <w:proofErr w:type="spellStart"/>
            <w:r w:rsidRPr="00666F59">
              <w:rPr>
                <w:rFonts w:asciiTheme="minorHAnsi" w:eastAsiaTheme="minorEastAsia" w:hAnsiTheme="minorHAnsi" w:cs="Arial"/>
                <w:i/>
                <w:sz w:val="18"/>
                <w:szCs w:val="18"/>
                <w:lang w:eastAsia="zh-CN"/>
              </w:rPr>
              <w:t>eNB</w:t>
            </w:r>
            <w:proofErr w:type="spellEnd"/>
            <w:r w:rsidRPr="00666F59">
              <w:rPr>
                <w:rFonts w:asciiTheme="minorHAnsi" w:eastAsiaTheme="minorEastAsia" w:hAnsiTheme="minorHAnsi" w:cs="Arial"/>
                <w:i/>
                <w:sz w:val="18"/>
                <w:szCs w:val="18"/>
                <w:lang w:eastAsia="zh-CN"/>
              </w:rPr>
              <w:t xml:space="preserve"> RRC configures an inter-RAT NR measurement on a given carrier and the SN </w:t>
            </w:r>
            <w:proofErr w:type="spellStart"/>
            <w:r w:rsidRPr="00666F59">
              <w:rPr>
                <w:rFonts w:asciiTheme="minorHAnsi" w:eastAsiaTheme="minorEastAsia" w:hAnsiTheme="minorHAnsi" w:cs="Arial"/>
                <w:i/>
                <w:sz w:val="18"/>
                <w:szCs w:val="18"/>
                <w:lang w:eastAsia="zh-CN"/>
              </w:rPr>
              <w:t>gNB</w:t>
            </w:r>
            <w:proofErr w:type="spellEnd"/>
            <w:r w:rsidRPr="00666F59">
              <w:rPr>
                <w:rFonts w:asciiTheme="minorHAnsi" w:eastAsiaTheme="minorEastAsia" w:hAnsiTheme="minorHAnsi" w:cs="Arial"/>
                <w:i/>
                <w:sz w:val="18"/>
                <w:szCs w:val="18"/>
                <w:lang w:eastAsia="zh-CN"/>
              </w:rPr>
              <w:t xml:space="preserve"> RRC configures an intra-RAT NR measurements on the same - serving or non-serving - carrier frequency), should it be counted as 1 or 2 measured objects?</w:t>
            </w:r>
            <w:r w:rsidR="006F6D70">
              <w:rPr>
                <w:rFonts w:asciiTheme="minorHAnsi" w:eastAsiaTheme="minorEastAsia" w:hAnsiTheme="minorHAnsi" w:cs="Arial" w:hint="eastAsia"/>
                <w:i/>
                <w:sz w:val="18"/>
                <w:szCs w:val="18"/>
                <w:lang w:eastAsia="zh-CN"/>
              </w:rPr>
              <w:t xml:space="preserve"> </w:t>
            </w:r>
          </w:p>
          <w:p w:rsidR="00666F59" w:rsidRPr="00666F59" w:rsidRDefault="00666F59" w:rsidP="00666F59">
            <w:pPr>
              <w:spacing w:before="60" w:afterLines="50" w:after="120"/>
              <w:rPr>
                <w:rFonts w:asciiTheme="minorHAnsi" w:eastAsiaTheme="minorEastAsia" w:hAnsiTheme="minorHAnsi" w:cs="Arial"/>
                <w:i/>
                <w:sz w:val="18"/>
                <w:szCs w:val="18"/>
                <w:lang w:eastAsia="zh-CN"/>
              </w:rPr>
            </w:pPr>
            <w:r w:rsidRPr="00666F59">
              <w:rPr>
                <w:rFonts w:asciiTheme="minorHAnsi" w:eastAsiaTheme="minorEastAsia" w:hAnsiTheme="minorHAnsi" w:cs="Arial"/>
                <w:i/>
                <w:sz w:val="18"/>
                <w:szCs w:val="18"/>
                <w:lang w:eastAsia="zh-CN"/>
              </w:rPr>
              <w:t>Q3:</w:t>
            </w:r>
            <w:r w:rsidRPr="00666F59">
              <w:rPr>
                <w:rFonts w:asciiTheme="minorHAnsi" w:eastAsiaTheme="minorEastAsia" w:hAnsiTheme="minorHAnsi" w:cs="Arial"/>
                <w:i/>
                <w:sz w:val="18"/>
                <w:szCs w:val="18"/>
                <w:lang w:eastAsia="zh-CN"/>
              </w:rPr>
              <w:tab/>
              <w:t xml:space="preserve">Would the answer to Q2 be dependent on differences in configuration of the measurement object? </w:t>
            </w:r>
          </w:p>
          <w:p w:rsidR="00666F59" w:rsidRPr="00666F59" w:rsidRDefault="00666F59" w:rsidP="00666F59">
            <w:pPr>
              <w:spacing w:before="60" w:afterLines="50" w:after="120"/>
              <w:rPr>
                <w:rFonts w:asciiTheme="minorHAnsi" w:eastAsiaTheme="minorEastAsia" w:hAnsiTheme="minorHAnsi" w:cs="Arial"/>
                <w:i/>
                <w:sz w:val="18"/>
                <w:szCs w:val="18"/>
                <w:lang w:eastAsia="zh-CN"/>
              </w:rPr>
            </w:pPr>
            <w:r w:rsidRPr="00666F59">
              <w:rPr>
                <w:rFonts w:asciiTheme="minorHAnsi" w:eastAsiaTheme="minorEastAsia" w:hAnsiTheme="minorHAnsi" w:cs="Arial"/>
                <w:i/>
                <w:sz w:val="18"/>
                <w:szCs w:val="18"/>
                <w:lang w:eastAsia="zh-CN"/>
              </w:rPr>
              <w:t>Q4:</w:t>
            </w:r>
            <w:r w:rsidRPr="00666F59">
              <w:rPr>
                <w:rFonts w:asciiTheme="minorHAnsi" w:eastAsiaTheme="minorEastAsia" w:hAnsiTheme="minorHAnsi" w:cs="Arial"/>
                <w:i/>
                <w:sz w:val="18"/>
                <w:szCs w:val="18"/>
                <w:lang w:eastAsia="zh-CN"/>
              </w:rP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r>
              <w:rPr>
                <w:rFonts w:asciiTheme="minorHAnsi" w:eastAsiaTheme="minorEastAsia" w:hAnsiTheme="minorHAnsi" w:cs="Arial"/>
                <w:i/>
                <w:sz w:val="18"/>
                <w:szCs w:val="18"/>
                <w:lang w:eastAsia="zh-CN"/>
              </w:rPr>
              <w:br/>
            </w:r>
            <w:r w:rsidR="004B771C">
              <w:rPr>
                <w:rFonts w:asciiTheme="minorHAnsi" w:eastAsiaTheme="minorEastAsia" w:hAnsiTheme="minorHAnsi" w:cs="Arial" w:hint="eastAsia"/>
                <w:i/>
                <w:sz w:val="18"/>
                <w:szCs w:val="18"/>
                <w:lang w:eastAsia="zh-CN"/>
              </w:rPr>
              <w:t xml:space="preserve">     </w:t>
            </w:r>
            <w:r w:rsidR="004B771C">
              <w:rPr>
                <w:rFonts w:asciiTheme="minorHAnsi" w:eastAsiaTheme="minorEastAsia" w:hAnsiTheme="minorHAnsi" w:cs="Arial"/>
                <w:i/>
                <w:sz w:val="18"/>
                <w:szCs w:val="18"/>
                <w:lang w:eastAsia="zh-CN"/>
              </w:rPr>
              <w:t>-</w:t>
            </w:r>
            <w:r w:rsidR="004B771C">
              <w:rPr>
                <w:rFonts w:asciiTheme="minorHAnsi" w:eastAsiaTheme="minorEastAsia" w:hAnsiTheme="minorHAnsi" w:cs="Arial" w:hint="eastAsia"/>
                <w:i/>
                <w:sz w:val="18"/>
                <w:szCs w:val="18"/>
                <w:lang w:eastAsia="zh-CN"/>
              </w:rPr>
              <w:t xml:space="preserve"> </w:t>
            </w:r>
            <w:r w:rsidRPr="00666F59">
              <w:rPr>
                <w:rFonts w:asciiTheme="minorHAnsi" w:eastAsiaTheme="minorEastAsia" w:hAnsiTheme="minorHAnsi" w:cs="Arial"/>
                <w:i/>
                <w:sz w:val="18"/>
                <w:szCs w:val="18"/>
                <w:lang w:eastAsia="zh-CN"/>
              </w:rPr>
              <w:t>For example, the parameters included in E-UTRA measurement object are listed in Annex.</w:t>
            </w:r>
            <w:r>
              <w:rPr>
                <w:rFonts w:asciiTheme="minorHAnsi" w:eastAsiaTheme="minorEastAsia" w:hAnsiTheme="minorHAnsi" w:cs="Arial"/>
                <w:i/>
                <w:sz w:val="18"/>
                <w:szCs w:val="18"/>
                <w:lang w:eastAsia="zh-CN"/>
              </w:rPr>
              <w:br/>
            </w:r>
            <w:r w:rsidR="004B771C">
              <w:rPr>
                <w:rFonts w:asciiTheme="minorHAnsi" w:eastAsiaTheme="minorEastAsia" w:hAnsiTheme="minorHAnsi" w:cs="Arial" w:hint="eastAsia"/>
                <w:i/>
                <w:sz w:val="18"/>
                <w:szCs w:val="18"/>
                <w:lang w:eastAsia="zh-CN"/>
              </w:rPr>
              <w:t xml:space="preserve">     </w:t>
            </w:r>
            <w:r w:rsidRPr="00666F59">
              <w:rPr>
                <w:rFonts w:asciiTheme="minorHAnsi" w:eastAsiaTheme="minorEastAsia" w:hAnsiTheme="minorHAnsi" w:cs="Arial"/>
                <w:i/>
                <w:sz w:val="18"/>
                <w:szCs w:val="18"/>
                <w:lang w:eastAsia="zh-CN"/>
              </w:rPr>
              <w:t>-</w:t>
            </w:r>
            <w:r w:rsidR="004B771C">
              <w:rPr>
                <w:rFonts w:asciiTheme="minorHAnsi" w:eastAsiaTheme="minorEastAsia" w:hAnsiTheme="minorHAnsi" w:cs="Arial" w:hint="eastAsia"/>
                <w:i/>
                <w:sz w:val="18"/>
                <w:szCs w:val="18"/>
                <w:lang w:eastAsia="zh-CN"/>
              </w:rPr>
              <w:t xml:space="preserve"> </w:t>
            </w:r>
            <w:r w:rsidRPr="00666F59">
              <w:rPr>
                <w:rFonts w:asciiTheme="minorHAnsi" w:eastAsiaTheme="minorEastAsia" w:hAnsiTheme="minorHAnsi" w:cs="Arial"/>
                <w:i/>
                <w:sz w:val="18"/>
                <w:szCs w:val="18"/>
                <w:lang w:eastAsia="zh-CN"/>
              </w:rPr>
              <w:t>Any other parameters to be specified for NR, if any.</w:t>
            </w:r>
          </w:p>
          <w:p w:rsidR="00035E75" w:rsidRPr="00666F59" w:rsidRDefault="00666F59" w:rsidP="00666F59">
            <w:pPr>
              <w:spacing w:before="60" w:afterLines="50" w:after="120"/>
              <w:rPr>
                <w:rFonts w:asciiTheme="minorHAnsi" w:eastAsiaTheme="minorEastAsia" w:hAnsiTheme="minorHAnsi" w:cs="Arial"/>
                <w:i/>
                <w:sz w:val="18"/>
                <w:szCs w:val="18"/>
                <w:lang w:eastAsia="zh-CN"/>
              </w:rPr>
            </w:pPr>
            <w:r w:rsidRPr="00666F59">
              <w:rPr>
                <w:rFonts w:asciiTheme="minorHAnsi" w:eastAsiaTheme="minorEastAsia" w:hAnsiTheme="minorHAnsi" w:cs="Arial"/>
                <w:i/>
                <w:sz w:val="18"/>
                <w:szCs w:val="18"/>
                <w:lang w:eastAsia="zh-CN"/>
              </w:rPr>
              <w:t>Q5:</w:t>
            </w:r>
            <w:r w:rsidRPr="00666F59">
              <w:rPr>
                <w:rFonts w:asciiTheme="minorHAnsi" w:eastAsiaTheme="minorEastAsia" w:hAnsiTheme="minorHAnsi" w:cs="Arial"/>
                <w:i/>
                <w:sz w:val="18"/>
                <w:szCs w:val="18"/>
                <w:lang w:eastAsia="zh-CN"/>
              </w:rPr>
              <w:tab/>
              <w:t>In addition to Q1, will RAN4 specify additional UE requirements for which the UE requirement across inter-RATs is not the union of the one for each RAT (like the number of measurable carriers)?</w:t>
            </w:r>
          </w:p>
        </w:tc>
      </w:tr>
      <w:bookmarkEnd w:id="1"/>
      <w:bookmarkEnd w:id="2"/>
      <w:bookmarkEnd w:id="3"/>
      <w:bookmarkEnd w:id="4"/>
      <w:bookmarkEnd w:id="5"/>
      <w:bookmarkEnd w:id="6"/>
    </w:tbl>
    <w:p w:rsidR="00666F59" w:rsidRDefault="00666F59" w:rsidP="008B1541">
      <w:pPr>
        <w:spacing w:afterLines="50" w:after="120"/>
        <w:jc w:val="both"/>
        <w:rPr>
          <w:rFonts w:ascii="Calibri" w:eastAsia="宋体" w:hAnsi="Calibri" w:cs="Arial"/>
          <w:lang w:val="en-US" w:eastAsia="zh-CN"/>
        </w:rPr>
      </w:pPr>
    </w:p>
    <w:p w:rsidR="00B35251" w:rsidRDefault="00697465" w:rsidP="008B154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666F59">
        <w:rPr>
          <w:rFonts w:ascii="Calibri" w:eastAsia="宋体" w:hAnsi="Calibri" w:cs="Arial" w:hint="eastAsia"/>
          <w:lang w:val="en-US" w:eastAsia="zh-CN"/>
        </w:rPr>
        <w:t>RAN4 Qingdao NR Ad-Hoc, RAN4 reached the agreement</w:t>
      </w:r>
      <w:r w:rsidR="004B771C">
        <w:rPr>
          <w:rFonts w:ascii="Calibri" w:eastAsia="宋体" w:hAnsi="Calibri" w:cs="Arial" w:hint="eastAsia"/>
          <w:lang w:val="en-US" w:eastAsia="zh-CN"/>
        </w:rPr>
        <w:t>s</w:t>
      </w:r>
      <w:r w:rsidR="00666F59">
        <w:rPr>
          <w:rFonts w:ascii="Calibri" w:eastAsia="宋体" w:hAnsi="Calibri" w:cs="Arial" w:hint="eastAsia"/>
          <w:lang w:val="en-US" w:eastAsia="zh-CN"/>
        </w:rPr>
        <w:t xml:space="preserve"> on the </w:t>
      </w:r>
      <w:r w:rsidR="004B771C">
        <w:rPr>
          <w:rFonts w:ascii="Calibri" w:eastAsia="宋体" w:hAnsi="Calibri" w:cs="Arial" w:hint="eastAsia"/>
          <w:lang w:val="en-US" w:eastAsia="zh-CN"/>
        </w:rPr>
        <w:t xml:space="preserve">Q1 and Q2, with the reply LS completed [2], with the following points highlighted: </w:t>
      </w:r>
    </w:p>
    <w:tbl>
      <w:tblPr>
        <w:tblStyle w:val="TableGrid"/>
        <w:tblW w:w="0" w:type="auto"/>
        <w:tblInd w:w="566" w:type="dxa"/>
        <w:tblLook w:val="04A0" w:firstRow="1" w:lastRow="0" w:firstColumn="1" w:lastColumn="0" w:noHBand="0" w:noVBand="1"/>
      </w:tblPr>
      <w:tblGrid>
        <w:gridCol w:w="8756"/>
      </w:tblGrid>
      <w:tr w:rsidR="004B771C" w:rsidRPr="00547BD0" w:rsidTr="00F91198">
        <w:tc>
          <w:tcPr>
            <w:tcW w:w="8756" w:type="dxa"/>
          </w:tcPr>
          <w:p w:rsidR="004B771C" w:rsidRPr="004B771C" w:rsidRDefault="004B771C" w:rsidP="004B771C">
            <w:pPr>
              <w:spacing w:before="60" w:afterLines="50" w:after="120"/>
              <w:ind w:left="540" w:hangingChars="300" w:hanging="540"/>
              <w:rPr>
                <w:rFonts w:asciiTheme="minorHAnsi" w:eastAsiaTheme="minorEastAsia" w:hAnsiTheme="minorHAnsi" w:cs="Arial"/>
                <w:i/>
                <w:sz w:val="18"/>
                <w:szCs w:val="18"/>
                <w:lang w:eastAsia="zh-CN"/>
              </w:rPr>
            </w:pPr>
            <w:r w:rsidRPr="004B771C">
              <w:rPr>
                <w:rFonts w:asciiTheme="minorHAnsi" w:eastAsiaTheme="minorEastAsia" w:hAnsiTheme="minorHAnsi" w:cs="Arial"/>
                <w:i/>
                <w:sz w:val="18"/>
                <w:szCs w:val="18"/>
                <w:lang w:eastAsia="zh-CN"/>
              </w:rPr>
              <w:t>Reply</w:t>
            </w:r>
            <w:r>
              <w:rPr>
                <w:rFonts w:asciiTheme="minorHAnsi" w:eastAsiaTheme="minorEastAsia" w:hAnsiTheme="minorHAnsi" w:cs="Arial" w:hint="eastAsia"/>
                <w:i/>
                <w:sz w:val="18"/>
                <w:szCs w:val="18"/>
                <w:lang w:eastAsia="zh-CN"/>
              </w:rPr>
              <w:t xml:space="preserve"> to Q1</w:t>
            </w:r>
            <w:r w:rsidRPr="004B771C">
              <w:rPr>
                <w:rFonts w:asciiTheme="minorHAnsi" w:eastAsiaTheme="minorEastAsia" w:hAnsiTheme="minorHAnsi" w:cs="Arial"/>
                <w:i/>
                <w:sz w:val="18"/>
                <w:szCs w:val="18"/>
                <w:lang w:eastAsia="zh-CN"/>
              </w:rPr>
              <w:t>:</w:t>
            </w:r>
          </w:p>
          <w:p w:rsidR="004B771C" w:rsidRPr="004B771C" w:rsidRDefault="004B771C" w:rsidP="004B771C">
            <w:pPr>
              <w:spacing w:before="60" w:afterLines="50" w:after="120"/>
              <w:ind w:leftChars="142" w:left="538" w:hangingChars="141" w:hanging="254"/>
              <w:rPr>
                <w:rFonts w:asciiTheme="minorHAnsi" w:eastAsiaTheme="minorEastAsia" w:hAnsiTheme="minorHAnsi" w:cs="Arial"/>
                <w:i/>
                <w:sz w:val="18"/>
                <w:szCs w:val="18"/>
                <w:lang w:eastAsia="zh-CN"/>
              </w:rPr>
            </w:pPr>
            <w:r>
              <w:rPr>
                <w:rFonts w:asciiTheme="minorHAnsi" w:eastAsiaTheme="minorEastAsia" w:hAnsiTheme="minorHAnsi" w:cs="Arial"/>
                <w:i/>
                <w:sz w:val="18"/>
                <w:szCs w:val="18"/>
                <w:lang w:eastAsia="zh-CN"/>
              </w:rPr>
              <w:t>a)</w:t>
            </w:r>
            <w:r>
              <w:rPr>
                <w:rFonts w:asciiTheme="minorHAnsi" w:eastAsiaTheme="minorEastAsia" w:hAnsiTheme="minorHAnsi" w:cs="Arial" w:hint="eastAsia"/>
                <w:i/>
                <w:sz w:val="18"/>
                <w:szCs w:val="18"/>
                <w:lang w:eastAsia="zh-CN"/>
              </w:rPr>
              <w:t xml:space="preserve"> </w:t>
            </w:r>
            <w:r w:rsidRPr="004B771C">
              <w:rPr>
                <w:rFonts w:asciiTheme="minorHAnsi" w:eastAsiaTheme="minorEastAsia" w:hAnsiTheme="minorHAnsi" w:cs="Arial"/>
                <w:i/>
                <w:sz w:val="18"/>
                <w:szCs w:val="18"/>
                <w:lang w:eastAsia="zh-CN"/>
              </w:rPr>
              <w:t xml:space="preserve">RAN4 specifies the minimum requirements with the total number of frequency layers. </w:t>
            </w:r>
          </w:p>
          <w:p w:rsidR="004B771C" w:rsidRPr="004B771C" w:rsidRDefault="004B771C" w:rsidP="004B771C">
            <w:pPr>
              <w:spacing w:before="60" w:afterLines="50" w:after="120"/>
              <w:ind w:leftChars="426" w:left="852"/>
              <w:rPr>
                <w:rFonts w:asciiTheme="minorHAnsi" w:eastAsiaTheme="minorEastAsia" w:hAnsiTheme="minorHAnsi" w:cs="Arial"/>
                <w:i/>
                <w:sz w:val="18"/>
                <w:szCs w:val="18"/>
                <w:lang w:eastAsia="zh-CN"/>
              </w:rPr>
            </w:pPr>
            <w:r w:rsidRPr="004B771C">
              <w:rPr>
                <w:rFonts w:asciiTheme="minorHAnsi" w:eastAsiaTheme="minorEastAsia" w:hAnsiTheme="minorHAnsi" w:cs="Arial"/>
                <w:i/>
                <w:sz w:val="18"/>
                <w:szCs w:val="18"/>
                <w:lang w:eastAsia="zh-CN"/>
              </w:rPr>
              <w:t>a.</w:t>
            </w:r>
            <w:r>
              <w:rPr>
                <w:rFonts w:asciiTheme="minorHAnsi" w:eastAsiaTheme="minorEastAsia" w:hAnsiTheme="minorHAnsi" w:cs="Arial" w:hint="eastAsia"/>
                <w:i/>
                <w:sz w:val="18"/>
                <w:szCs w:val="18"/>
                <w:lang w:eastAsia="zh-CN"/>
              </w:rPr>
              <w:t xml:space="preserve"> </w:t>
            </w:r>
            <w:r w:rsidRPr="004B771C">
              <w:rPr>
                <w:rFonts w:asciiTheme="minorHAnsi" w:eastAsiaTheme="minorEastAsia" w:hAnsiTheme="minorHAnsi" w:cs="Arial"/>
                <w:i/>
                <w:sz w:val="18"/>
                <w:szCs w:val="18"/>
                <w:lang w:eastAsia="zh-CN"/>
              </w:rPr>
              <w:t>RAN4 will further discuss how the total number of frequency layers should be specified, i.e., per RAT, across LTE and NR, and/or across all the supported RAT-s.</w:t>
            </w:r>
          </w:p>
          <w:p w:rsidR="004B771C" w:rsidRPr="004B771C" w:rsidRDefault="004B771C" w:rsidP="004B771C">
            <w:pPr>
              <w:spacing w:before="60" w:afterLines="50" w:after="120"/>
              <w:ind w:leftChars="426" w:left="852"/>
              <w:rPr>
                <w:rFonts w:asciiTheme="minorHAnsi" w:eastAsiaTheme="minorEastAsia" w:hAnsiTheme="minorHAnsi" w:cs="Arial"/>
                <w:i/>
                <w:sz w:val="18"/>
                <w:szCs w:val="18"/>
                <w:lang w:eastAsia="zh-CN"/>
              </w:rPr>
            </w:pPr>
            <w:r w:rsidRPr="004B771C">
              <w:rPr>
                <w:rFonts w:asciiTheme="minorHAnsi" w:eastAsiaTheme="minorEastAsia" w:hAnsiTheme="minorHAnsi" w:cs="Arial"/>
                <w:i/>
                <w:sz w:val="18"/>
                <w:szCs w:val="18"/>
                <w:lang w:eastAsia="zh-CN"/>
              </w:rPr>
              <w:t>b.</w:t>
            </w:r>
            <w:r>
              <w:rPr>
                <w:rFonts w:asciiTheme="minorHAnsi" w:eastAsiaTheme="minorEastAsia" w:hAnsiTheme="minorHAnsi" w:cs="Arial" w:hint="eastAsia"/>
                <w:i/>
                <w:sz w:val="18"/>
                <w:szCs w:val="18"/>
                <w:lang w:eastAsia="zh-CN"/>
              </w:rPr>
              <w:t xml:space="preserve"> </w:t>
            </w:r>
            <w:r w:rsidRPr="004B771C">
              <w:rPr>
                <w:rFonts w:asciiTheme="minorHAnsi" w:eastAsiaTheme="minorEastAsia" w:hAnsiTheme="minorHAnsi" w:cs="Arial"/>
                <w:i/>
                <w:sz w:val="18"/>
                <w:szCs w:val="18"/>
                <w:lang w:eastAsia="zh-CN"/>
              </w:rPr>
              <w:t>The terminology of measurable objects will be not use</w:t>
            </w:r>
            <w:r>
              <w:rPr>
                <w:rFonts w:asciiTheme="minorHAnsi" w:eastAsiaTheme="minorEastAsia" w:hAnsiTheme="minorHAnsi" w:cs="Arial"/>
                <w:i/>
                <w:sz w:val="18"/>
                <w:szCs w:val="18"/>
                <w:lang w:eastAsia="zh-CN"/>
              </w:rPr>
              <w:t>d in RAN4 minimum requirements.</w:t>
            </w:r>
          </w:p>
          <w:p w:rsidR="004B771C" w:rsidRPr="004B771C" w:rsidRDefault="004B771C" w:rsidP="004B771C">
            <w:pPr>
              <w:spacing w:before="60" w:afterLines="50" w:after="120"/>
              <w:ind w:leftChars="142" w:left="538" w:hangingChars="141" w:hanging="254"/>
              <w:rPr>
                <w:rFonts w:asciiTheme="minorHAnsi" w:eastAsiaTheme="minorEastAsia" w:hAnsiTheme="minorHAnsi" w:cs="Arial"/>
                <w:i/>
                <w:sz w:val="18"/>
                <w:szCs w:val="18"/>
                <w:lang w:eastAsia="zh-CN"/>
              </w:rPr>
            </w:pPr>
            <w:r w:rsidRPr="004B771C">
              <w:rPr>
                <w:rFonts w:asciiTheme="minorHAnsi" w:eastAsiaTheme="minorEastAsia" w:hAnsiTheme="minorHAnsi" w:cs="Arial"/>
                <w:i/>
                <w:sz w:val="18"/>
                <w:szCs w:val="18"/>
                <w:lang w:eastAsia="zh-CN"/>
              </w:rPr>
              <w:t>b)</w:t>
            </w:r>
            <w:r>
              <w:rPr>
                <w:rFonts w:asciiTheme="minorHAnsi" w:eastAsiaTheme="minorEastAsia" w:hAnsiTheme="minorHAnsi" w:cs="Arial" w:hint="eastAsia"/>
                <w:i/>
                <w:sz w:val="18"/>
                <w:szCs w:val="18"/>
                <w:lang w:eastAsia="zh-CN"/>
              </w:rPr>
              <w:t xml:space="preserve"> </w:t>
            </w:r>
            <w:r w:rsidRPr="004B771C">
              <w:rPr>
                <w:rFonts w:asciiTheme="minorHAnsi" w:eastAsiaTheme="minorEastAsia" w:hAnsiTheme="minorHAnsi" w:cs="Arial"/>
                <w:i/>
                <w:sz w:val="18"/>
                <w:szCs w:val="18"/>
                <w:lang w:eastAsia="zh-CN"/>
              </w:rPr>
              <w:t xml:space="preserve">RAN4 specifies the minimum requirements with the total number of reporting criteria. </w:t>
            </w:r>
          </w:p>
          <w:p w:rsidR="004B771C" w:rsidRDefault="004B771C" w:rsidP="004B771C">
            <w:pPr>
              <w:spacing w:before="60" w:afterLines="50" w:after="120"/>
              <w:ind w:leftChars="425" w:left="851" w:hanging="1"/>
              <w:rPr>
                <w:rFonts w:asciiTheme="minorHAnsi" w:eastAsiaTheme="minorEastAsia" w:hAnsiTheme="minorHAnsi" w:cs="Arial"/>
                <w:i/>
                <w:sz w:val="18"/>
                <w:szCs w:val="18"/>
                <w:lang w:eastAsia="zh-CN"/>
              </w:rPr>
            </w:pPr>
            <w:r w:rsidRPr="004B771C">
              <w:rPr>
                <w:rFonts w:asciiTheme="minorHAnsi" w:eastAsiaTheme="minorEastAsia" w:hAnsiTheme="minorHAnsi" w:cs="Arial"/>
                <w:i/>
                <w:sz w:val="18"/>
                <w:szCs w:val="18"/>
                <w:lang w:eastAsia="zh-CN"/>
              </w:rPr>
              <w:t>a.</w:t>
            </w:r>
            <w:r>
              <w:rPr>
                <w:rFonts w:asciiTheme="minorHAnsi" w:eastAsiaTheme="minorEastAsia" w:hAnsiTheme="minorHAnsi" w:cs="Arial" w:hint="eastAsia"/>
                <w:i/>
                <w:sz w:val="18"/>
                <w:szCs w:val="18"/>
                <w:lang w:eastAsia="zh-CN"/>
              </w:rPr>
              <w:t xml:space="preserve"> </w:t>
            </w:r>
            <w:r w:rsidRPr="004B771C">
              <w:rPr>
                <w:rFonts w:asciiTheme="minorHAnsi" w:eastAsiaTheme="minorEastAsia" w:hAnsiTheme="minorHAnsi" w:cs="Arial"/>
                <w:i/>
                <w:sz w:val="18"/>
                <w:szCs w:val="18"/>
                <w:lang w:eastAsia="zh-CN"/>
              </w:rPr>
              <w:t>RAN4 will further discuss how the total number of reporting criteria should be specified, i.e., per RAT, across LTE and NR, and/or across all the supported RAT-s.</w:t>
            </w:r>
          </w:p>
          <w:p w:rsidR="004B771C" w:rsidRPr="004B771C" w:rsidRDefault="004B771C" w:rsidP="004B771C">
            <w:pPr>
              <w:spacing w:before="60" w:afterLines="50" w:after="120"/>
              <w:rPr>
                <w:rFonts w:asciiTheme="minorHAnsi" w:eastAsiaTheme="minorEastAsia" w:hAnsiTheme="minorHAnsi" w:cs="Arial"/>
                <w:i/>
                <w:sz w:val="18"/>
                <w:szCs w:val="18"/>
                <w:lang w:val="en-US" w:eastAsia="zh-CN"/>
              </w:rPr>
            </w:pPr>
            <w:r w:rsidRPr="004B771C">
              <w:rPr>
                <w:rFonts w:asciiTheme="minorHAnsi" w:eastAsiaTheme="minorEastAsia" w:hAnsiTheme="minorHAnsi" w:cs="Arial"/>
                <w:i/>
                <w:sz w:val="18"/>
                <w:szCs w:val="18"/>
                <w:lang w:val="en-US" w:eastAsia="zh-CN"/>
              </w:rPr>
              <w:t>Reply</w:t>
            </w:r>
            <w:r>
              <w:rPr>
                <w:rFonts w:asciiTheme="minorHAnsi" w:eastAsiaTheme="minorEastAsia" w:hAnsiTheme="minorHAnsi" w:cs="Arial" w:hint="eastAsia"/>
                <w:i/>
                <w:sz w:val="18"/>
                <w:szCs w:val="18"/>
                <w:lang w:val="en-US" w:eastAsia="zh-CN"/>
              </w:rPr>
              <w:t xml:space="preserve"> to Q2</w:t>
            </w:r>
            <w:r w:rsidRPr="004B771C">
              <w:rPr>
                <w:rFonts w:asciiTheme="minorHAnsi" w:eastAsiaTheme="minorEastAsia" w:hAnsiTheme="minorHAnsi" w:cs="Arial"/>
                <w:i/>
                <w:sz w:val="18"/>
                <w:szCs w:val="18"/>
                <w:lang w:val="en-US" w:eastAsia="zh-CN"/>
              </w:rPr>
              <w:t>:</w:t>
            </w:r>
          </w:p>
          <w:p w:rsidR="004B771C" w:rsidRPr="004B771C" w:rsidRDefault="004B771C" w:rsidP="004B771C">
            <w:pPr>
              <w:spacing w:before="60" w:afterLines="50" w:after="120"/>
              <w:ind w:leftChars="142" w:left="284"/>
              <w:rPr>
                <w:rFonts w:asciiTheme="minorHAnsi" w:eastAsiaTheme="minorEastAsia" w:hAnsiTheme="minorHAnsi" w:cs="Arial"/>
                <w:i/>
                <w:sz w:val="18"/>
                <w:szCs w:val="18"/>
                <w:lang w:val="en-US" w:eastAsia="zh-CN"/>
              </w:rPr>
            </w:pPr>
            <w:r w:rsidRPr="004B771C">
              <w:rPr>
                <w:rFonts w:asciiTheme="minorHAnsi" w:eastAsiaTheme="minorEastAsia" w:hAnsiTheme="minorHAnsi" w:cs="Arial"/>
                <w:i/>
                <w:sz w:val="18"/>
                <w:szCs w:val="18"/>
                <w:lang w:val="en-US" w:eastAsia="zh-CN"/>
              </w:rPr>
              <w:t xml:space="preserve">If the multiple measurement objects refer to the same NR carrier frequency, the UE can measure the carrier frequency with a single measurement for some of measurement object configurations. </w:t>
            </w:r>
          </w:p>
          <w:p w:rsidR="004B771C" w:rsidRPr="004B771C" w:rsidRDefault="004B771C" w:rsidP="004B771C">
            <w:pPr>
              <w:spacing w:before="60" w:afterLines="50" w:after="120"/>
              <w:ind w:leftChars="142" w:left="284"/>
              <w:rPr>
                <w:rFonts w:asciiTheme="minorHAnsi" w:eastAsiaTheme="minorEastAsia" w:hAnsiTheme="minorHAnsi" w:cs="Arial"/>
                <w:i/>
                <w:sz w:val="18"/>
                <w:szCs w:val="18"/>
                <w:lang w:val="en-US" w:eastAsia="zh-CN"/>
              </w:rPr>
            </w:pPr>
            <w:r w:rsidRPr="004B771C">
              <w:rPr>
                <w:rFonts w:asciiTheme="minorHAnsi" w:eastAsiaTheme="minorEastAsia" w:hAnsiTheme="minorHAnsi" w:cs="Arial"/>
                <w:i/>
                <w:sz w:val="18"/>
                <w:szCs w:val="18"/>
                <w:lang w:val="en-US" w:eastAsia="zh-CN"/>
              </w:rPr>
              <w:t xml:space="preserve">In that case, aligned with reply to question 1 on RAN4 terminology, RAN4 view is that the separately configured measurement objects on the same carrier frequency can be counted as 1 frequency layer for some of measurement object configurations. </w:t>
            </w:r>
          </w:p>
          <w:p w:rsidR="004B771C" w:rsidRPr="004B771C" w:rsidRDefault="004B771C" w:rsidP="004B771C">
            <w:pPr>
              <w:spacing w:before="60" w:afterLines="50" w:after="120"/>
              <w:ind w:leftChars="142" w:left="284"/>
              <w:rPr>
                <w:rFonts w:asciiTheme="minorHAnsi" w:eastAsiaTheme="minorEastAsia" w:hAnsiTheme="minorHAnsi" w:cs="Arial"/>
                <w:i/>
                <w:sz w:val="18"/>
                <w:szCs w:val="18"/>
                <w:lang w:val="en-US" w:eastAsia="zh-CN"/>
              </w:rPr>
            </w:pPr>
            <w:r w:rsidRPr="004B771C">
              <w:rPr>
                <w:rFonts w:asciiTheme="minorHAnsi" w:eastAsiaTheme="minorEastAsia" w:hAnsiTheme="minorHAnsi" w:cs="Arial"/>
                <w:i/>
                <w:sz w:val="18"/>
                <w:szCs w:val="18"/>
                <w:lang w:val="en-US" w:eastAsia="zh-CN"/>
              </w:rPr>
              <w:t>RAN4 will discuss further if there are conditions regarding differences in the measurement object configurations.</w:t>
            </w:r>
          </w:p>
        </w:tc>
      </w:tr>
    </w:tbl>
    <w:p w:rsidR="004B771C" w:rsidRDefault="004B771C" w:rsidP="004B771C">
      <w:pPr>
        <w:spacing w:afterLines="50" w:after="120"/>
        <w:jc w:val="both"/>
        <w:rPr>
          <w:rFonts w:ascii="Calibri" w:eastAsia="宋体" w:hAnsi="Calibri" w:cs="Arial"/>
          <w:lang w:val="en-US" w:eastAsia="zh-CN"/>
        </w:rPr>
      </w:pPr>
    </w:p>
    <w:p w:rsidR="004B771C" w:rsidRPr="004B771C" w:rsidRDefault="006F6D70" w:rsidP="008B1541">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Furthermore, there are still </w:t>
      </w:r>
      <w:r>
        <w:rPr>
          <w:rFonts w:ascii="Calibri" w:eastAsia="宋体" w:hAnsi="Calibri" w:cs="Arial"/>
          <w:lang w:val="en-US" w:eastAsia="zh-CN"/>
        </w:rPr>
        <w:t>other</w:t>
      </w:r>
      <w:r>
        <w:rPr>
          <w:rFonts w:ascii="Calibri" w:eastAsia="宋体" w:hAnsi="Calibri" w:cs="Arial" w:hint="eastAsia"/>
          <w:lang w:val="en-US" w:eastAsia="zh-CN"/>
        </w:rPr>
        <w:t xml:space="preserve"> questions and details to be discussed and clarified, and in this paper, we would </w:t>
      </w:r>
      <w:r>
        <w:rPr>
          <w:rFonts w:ascii="Calibri" w:eastAsia="宋体" w:hAnsi="Calibri" w:cs="Arial"/>
          <w:lang w:val="en-US" w:eastAsia="zh-CN"/>
        </w:rPr>
        <w:t>like</w:t>
      </w:r>
      <w:r>
        <w:rPr>
          <w:rFonts w:ascii="Calibri" w:eastAsia="宋体" w:hAnsi="Calibri" w:cs="Arial" w:hint="eastAsia"/>
          <w:lang w:val="en-US" w:eastAsia="zh-CN"/>
        </w:rPr>
        <w:t xml:space="preserve"> to provide our views on related issues. </w:t>
      </w:r>
    </w:p>
    <w:p w:rsidR="00383F7E" w:rsidRPr="00146A14" w:rsidRDefault="00383F7E" w:rsidP="002102A9">
      <w:pPr>
        <w:spacing w:afterLines="50" w:after="120"/>
        <w:jc w:val="both"/>
        <w:rPr>
          <w:rFonts w:ascii="Calibri" w:eastAsia="宋体" w:hAnsi="Calibri" w:cs="Arial"/>
          <w:lang w:val="en-US" w:eastAsia="zh-CN"/>
        </w:rPr>
      </w:pPr>
    </w:p>
    <w:bookmarkEnd w:id="0"/>
    <w:p w:rsidR="00BA2A23" w:rsidRPr="00800318" w:rsidRDefault="006F6D70" w:rsidP="0069746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6F6D70" w:rsidRDefault="00E24B34"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mentioned in the above RAN4 agreement captured in the outgoing LS, i.e., </w:t>
      </w:r>
      <w:r>
        <w:rPr>
          <w:rFonts w:ascii="Calibri" w:eastAsia="宋体" w:hAnsi="Calibri" w:cs="Arial"/>
          <w:lang w:val="en-US" w:eastAsia="zh-CN"/>
        </w:rPr>
        <w:t>“</w:t>
      </w:r>
      <w:r w:rsidRPr="00E24B34">
        <w:rPr>
          <w:rFonts w:ascii="Calibri" w:eastAsia="宋体" w:hAnsi="Calibri" w:cs="Arial"/>
          <w:i/>
          <w:lang w:val="en-US" w:eastAsia="zh-CN"/>
        </w:rPr>
        <w:t>RAN4 will discuss further if there are conditions regarding differences in the measurement object configurations</w:t>
      </w:r>
      <w:r>
        <w:rPr>
          <w:rFonts w:ascii="Calibri" w:eastAsia="宋体" w:hAnsi="Calibri" w:cs="Arial"/>
          <w:lang w:val="en-US" w:eastAsia="zh-CN"/>
        </w:rPr>
        <w:t>”</w:t>
      </w:r>
      <w:r>
        <w:rPr>
          <w:rFonts w:ascii="Calibri" w:eastAsia="宋体" w:hAnsi="Calibri" w:cs="Arial" w:hint="eastAsia"/>
          <w:lang w:val="en-US" w:eastAsia="zh-CN"/>
        </w:rPr>
        <w:t xml:space="preserve">, and to </w:t>
      </w:r>
      <w:r>
        <w:rPr>
          <w:rFonts w:ascii="Calibri" w:eastAsia="宋体" w:hAnsi="Calibri" w:cs="Arial"/>
          <w:lang w:val="en-US" w:eastAsia="zh-CN"/>
        </w:rPr>
        <w:t>further</w:t>
      </w:r>
      <w:r>
        <w:rPr>
          <w:rFonts w:ascii="Calibri" w:eastAsia="宋体" w:hAnsi="Calibri" w:cs="Arial" w:hint="eastAsia"/>
          <w:lang w:val="en-US" w:eastAsia="zh-CN"/>
        </w:rPr>
        <w:t xml:space="preserve"> reply RAN2</w:t>
      </w:r>
      <w:r>
        <w:rPr>
          <w:rFonts w:ascii="Calibri" w:eastAsia="宋体" w:hAnsi="Calibri" w:cs="Arial"/>
          <w:lang w:val="en-US" w:eastAsia="zh-CN"/>
        </w:rPr>
        <w:t>’</w:t>
      </w:r>
      <w:r>
        <w:rPr>
          <w:rFonts w:ascii="Calibri" w:eastAsia="宋体" w:hAnsi="Calibri" w:cs="Arial" w:hint="eastAsia"/>
          <w:lang w:val="en-US" w:eastAsia="zh-CN"/>
        </w:rPr>
        <w:t>s Q3</w:t>
      </w:r>
      <w:r w:rsidR="00141616">
        <w:rPr>
          <w:rFonts w:ascii="Calibri" w:eastAsia="宋体" w:hAnsi="Calibri" w:cs="Arial" w:hint="eastAsia"/>
          <w:lang w:val="en-US" w:eastAsia="zh-CN"/>
        </w:rPr>
        <w:t xml:space="preserve"> and Q4</w:t>
      </w:r>
      <w:r>
        <w:rPr>
          <w:rFonts w:ascii="Calibri" w:eastAsia="宋体" w:hAnsi="Calibri" w:cs="Arial" w:hint="eastAsia"/>
          <w:lang w:val="en-US" w:eastAsia="zh-CN"/>
        </w:rPr>
        <w:t xml:space="preserve">, we would like to analyze the detailed measurement object configuration. </w:t>
      </w:r>
    </w:p>
    <w:p w:rsidR="00175BB1" w:rsidRDefault="00175BB1"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mentioned and proposed by other companies, to determine different measurement object in the detailed items in the measurement object, the principle could be whether UE L1 measurement behaviors are different under two separate measurement object </w:t>
      </w:r>
      <w:r>
        <w:rPr>
          <w:rFonts w:ascii="Calibri" w:eastAsia="宋体" w:hAnsi="Calibri" w:cs="Arial"/>
          <w:lang w:val="en-US" w:eastAsia="zh-CN"/>
        </w:rPr>
        <w:t>configurations</w:t>
      </w:r>
      <w:r>
        <w:rPr>
          <w:rFonts w:ascii="Calibri" w:eastAsia="宋体" w:hAnsi="Calibri" w:cs="Arial" w:hint="eastAsia"/>
          <w:lang w:val="en-US" w:eastAsia="zh-CN"/>
        </w:rPr>
        <w:t xml:space="preserve">. </w:t>
      </w:r>
      <w:r w:rsidRPr="00175BB1">
        <w:rPr>
          <w:rFonts w:ascii="Calibri" w:eastAsia="宋体" w:hAnsi="Calibri" w:cs="Arial"/>
          <w:lang w:val="en-US" w:eastAsia="zh-CN"/>
        </w:rPr>
        <w:t xml:space="preserve">If UE can </w:t>
      </w:r>
      <w:r>
        <w:rPr>
          <w:rFonts w:ascii="Calibri" w:eastAsia="宋体" w:hAnsi="Calibri" w:cs="Arial" w:hint="eastAsia"/>
          <w:lang w:val="en-US" w:eastAsia="zh-CN"/>
        </w:rPr>
        <w:t xml:space="preserve">perform </w:t>
      </w:r>
      <w:r>
        <w:rPr>
          <w:rFonts w:ascii="Calibri" w:eastAsia="宋体" w:hAnsi="Calibri" w:cs="Arial"/>
          <w:lang w:val="en-US" w:eastAsia="zh-CN"/>
        </w:rPr>
        <w:t>two measurement</w:t>
      </w:r>
      <w:r w:rsidRPr="00175BB1">
        <w:rPr>
          <w:rFonts w:ascii="Calibri" w:eastAsia="宋体" w:hAnsi="Calibri" w:cs="Arial"/>
          <w:lang w:val="en-US" w:eastAsia="zh-CN"/>
        </w:rPr>
        <w:t xml:space="preserve"> </w:t>
      </w:r>
      <w:r>
        <w:rPr>
          <w:rFonts w:ascii="Calibri" w:eastAsia="宋体" w:hAnsi="Calibri" w:cs="Arial" w:hint="eastAsia"/>
          <w:lang w:val="en-US" w:eastAsia="zh-CN"/>
        </w:rPr>
        <w:t xml:space="preserve">object </w:t>
      </w:r>
      <w:r w:rsidRPr="00175BB1">
        <w:rPr>
          <w:rFonts w:ascii="Calibri" w:eastAsia="宋体" w:hAnsi="Calibri" w:cs="Arial"/>
          <w:lang w:val="en-US" w:eastAsia="zh-CN"/>
        </w:rPr>
        <w:t xml:space="preserve">configurations </w:t>
      </w:r>
      <w:r>
        <w:rPr>
          <w:rFonts w:ascii="Calibri" w:eastAsia="宋体" w:hAnsi="Calibri" w:cs="Arial" w:hint="eastAsia"/>
          <w:lang w:val="en-US" w:eastAsia="zh-CN"/>
        </w:rPr>
        <w:t>with the exact the same L1 measurement behavior</w:t>
      </w:r>
      <w:r w:rsidRPr="00175BB1">
        <w:rPr>
          <w:rFonts w:ascii="Calibri" w:eastAsia="宋体" w:hAnsi="Calibri" w:cs="Arial"/>
          <w:lang w:val="en-US" w:eastAsia="zh-CN"/>
        </w:rPr>
        <w:t xml:space="preserve">, </w:t>
      </w:r>
      <w:r>
        <w:rPr>
          <w:rFonts w:ascii="Calibri" w:eastAsia="宋体" w:hAnsi="Calibri" w:cs="Arial" w:hint="eastAsia"/>
          <w:lang w:val="en-US" w:eastAsia="zh-CN"/>
        </w:rPr>
        <w:t>the two objects</w:t>
      </w:r>
      <w:r w:rsidRPr="00175BB1">
        <w:rPr>
          <w:rFonts w:ascii="Calibri" w:eastAsia="宋体" w:hAnsi="Calibri" w:cs="Arial"/>
          <w:lang w:val="en-US" w:eastAsia="zh-CN"/>
        </w:rPr>
        <w:t xml:space="preserve"> should be regard as one measurement object.</w:t>
      </w:r>
    </w:p>
    <w:p w:rsidR="006F6D70" w:rsidRDefault="00141616" w:rsidP="00C738CA">
      <w:pPr>
        <w:spacing w:afterLines="50" w:after="120"/>
        <w:jc w:val="both"/>
        <w:rPr>
          <w:rFonts w:ascii="Calibri" w:eastAsia="宋体" w:hAnsi="Calibri" w:cs="Arial"/>
          <w:lang w:val="en-US" w:eastAsia="zh-CN"/>
        </w:rPr>
      </w:pPr>
      <w:r>
        <w:rPr>
          <w:rFonts w:ascii="Calibri" w:eastAsia="宋体" w:hAnsi="Calibri" w:cs="Arial"/>
          <w:lang w:val="en-US" w:eastAsia="zh-CN"/>
        </w:rPr>
        <w:t>Specifically</w:t>
      </w:r>
      <w:r>
        <w:rPr>
          <w:rFonts w:ascii="Calibri" w:eastAsia="宋体" w:hAnsi="Calibri" w:cs="Arial" w:hint="eastAsia"/>
          <w:lang w:val="en-US" w:eastAsia="zh-CN"/>
        </w:rPr>
        <w:t>, E-UTRA measurement object are listed in RAN2</w:t>
      </w:r>
      <w:r>
        <w:rPr>
          <w:rFonts w:ascii="Calibri" w:eastAsia="宋体" w:hAnsi="Calibri" w:cs="Arial"/>
          <w:lang w:val="en-US" w:eastAsia="zh-CN"/>
        </w:rPr>
        <w:t>’</w:t>
      </w:r>
      <w:r>
        <w:rPr>
          <w:rFonts w:ascii="Calibri" w:eastAsia="宋体" w:hAnsi="Calibri" w:cs="Arial" w:hint="eastAsia"/>
          <w:lang w:val="en-US" w:eastAsia="zh-CN"/>
        </w:rPr>
        <w:t xml:space="preserve">s LS. Among the listed items, </w:t>
      </w:r>
      <w:r>
        <w:rPr>
          <w:rFonts w:ascii="Calibri" w:eastAsia="宋体" w:hAnsi="Calibri" w:cs="Arial"/>
          <w:lang w:val="en-US" w:eastAsia="zh-CN"/>
        </w:rPr>
        <w:t>following</w:t>
      </w:r>
      <w:r>
        <w:rPr>
          <w:rFonts w:ascii="Calibri" w:eastAsia="宋体" w:hAnsi="Calibri" w:cs="Arial" w:hint="eastAsia"/>
          <w:lang w:val="en-US" w:eastAsia="zh-CN"/>
        </w:rPr>
        <w:t xml:space="preserve"> points should be noted: </w:t>
      </w:r>
    </w:p>
    <w:p w:rsidR="00141616" w:rsidRDefault="00141616" w:rsidP="00141616">
      <w:pPr>
        <w:spacing w:afterLines="50" w:after="120"/>
        <w:ind w:firstLineChars="50" w:firstLine="100"/>
        <w:jc w:val="both"/>
        <w:rPr>
          <w:rFonts w:ascii="Calibri" w:eastAsia="宋体" w:hAnsi="Calibri" w:cs="Arial"/>
          <w:lang w:val="en-US" w:eastAsia="zh-CN"/>
        </w:rPr>
      </w:pPr>
      <w:r>
        <w:rPr>
          <w:rFonts w:ascii="Calibri" w:eastAsia="宋体" w:hAnsi="Calibri" w:cs="Arial" w:hint="eastAsia"/>
          <w:lang w:val="en-US" w:eastAsia="zh-CN"/>
        </w:rPr>
        <w:t xml:space="preserve">- </w:t>
      </w:r>
      <w:r w:rsidRPr="00141616">
        <w:rPr>
          <w:rFonts w:ascii="Calibri" w:eastAsia="宋体" w:hAnsi="Calibri" w:cs="Arial"/>
          <w:b/>
          <w:lang w:val="en-US" w:eastAsia="zh-CN"/>
        </w:rPr>
        <w:t>E-UTRA carrier frequency</w:t>
      </w:r>
      <w:r>
        <w:rPr>
          <w:rFonts w:ascii="Calibri" w:eastAsia="宋体" w:hAnsi="Calibri" w:cs="Arial" w:hint="eastAsia"/>
          <w:lang w:val="en-US" w:eastAsia="zh-CN"/>
        </w:rPr>
        <w:t xml:space="preserve">: In LTE, the E-UTRA </w:t>
      </w:r>
      <w:r w:rsidR="001D3514">
        <w:rPr>
          <w:rFonts w:ascii="Calibri" w:eastAsia="宋体" w:hAnsi="Calibri" w:cs="Arial" w:hint="eastAsia"/>
          <w:lang w:val="en-US" w:eastAsia="zh-CN"/>
        </w:rPr>
        <w:t>carrier frequency</w:t>
      </w:r>
      <w:r>
        <w:rPr>
          <w:rFonts w:ascii="Calibri" w:eastAsia="宋体" w:hAnsi="Calibri" w:cs="Arial" w:hint="eastAsia"/>
          <w:lang w:val="en-US" w:eastAsia="zh-CN"/>
        </w:rPr>
        <w:t xml:space="preserve"> can uniquely identify the central frequency of the </w:t>
      </w:r>
      <w:r>
        <w:rPr>
          <w:rFonts w:ascii="Calibri" w:eastAsia="宋体" w:hAnsi="Calibri" w:cs="Arial"/>
          <w:lang w:val="en-US" w:eastAsia="zh-CN"/>
        </w:rPr>
        <w:t>operating</w:t>
      </w:r>
      <w:r>
        <w:rPr>
          <w:rFonts w:ascii="Calibri" w:eastAsia="宋体" w:hAnsi="Calibri" w:cs="Arial" w:hint="eastAsia"/>
          <w:lang w:val="en-US" w:eastAsia="zh-CN"/>
        </w:rPr>
        <w:t xml:space="preserve"> bandwidth</w:t>
      </w:r>
      <w:r w:rsidR="001D3514">
        <w:rPr>
          <w:rFonts w:ascii="Calibri" w:eastAsia="宋体" w:hAnsi="Calibri" w:cs="Arial" w:hint="eastAsia"/>
          <w:lang w:val="en-US" w:eastAsia="zh-CN"/>
        </w:rPr>
        <w:t>, which is designated by ARFCN and also the central frequency location for LTE</w:t>
      </w:r>
      <w:r w:rsidR="001D3514">
        <w:rPr>
          <w:rFonts w:ascii="Calibri" w:eastAsia="宋体" w:hAnsi="Calibri" w:cs="Arial"/>
          <w:lang w:val="en-US" w:eastAsia="zh-CN"/>
        </w:rPr>
        <w:t xml:space="preserve"> synchronization signals</w:t>
      </w:r>
      <w:r w:rsidR="00661EFF">
        <w:rPr>
          <w:rFonts w:ascii="Calibri" w:eastAsia="宋体" w:hAnsi="Calibri" w:cs="Arial" w:hint="eastAsia"/>
          <w:lang w:val="en-US" w:eastAsia="zh-CN"/>
        </w:rPr>
        <w:t>.</w:t>
      </w:r>
      <w:r w:rsidR="001D3514">
        <w:rPr>
          <w:rFonts w:ascii="Calibri" w:eastAsia="宋体" w:hAnsi="Calibri" w:cs="Arial" w:hint="eastAsia"/>
          <w:lang w:val="en-US" w:eastAsia="zh-CN"/>
        </w:rPr>
        <w:t xml:space="preserve"> In other words, to indicate E-UTRA carrier frequency in the measurement object, the central of measurement bandwidth can be clearly identified.</w:t>
      </w:r>
      <w:r w:rsidR="00661EFF">
        <w:rPr>
          <w:rFonts w:ascii="Calibri" w:eastAsia="宋体" w:hAnsi="Calibri" w:cs="Arial" w:hint="eastAsia"/>
          <w:lang w:val="en-US" w:eastAsia="zh-CN"/>
        </w:rPr>
        <w:t xml:space="preserve"> </w:t>
      </w:r>
      <w:r w:rsidR="001D3514">
        <w:rPr>
          <w:rFonts w:ascii="Calibri" w:eastAsia="宋体" w:hAnsi="Calibri" w:cs="Arial" w:hint="eastAsia"/>
          <w:lang w:val="en-US" w:eastAsia="zh-CN"/>
        </w:rPr>
        <w:t>However, in RAN4</w:t>
      </w:r>
      <w:r w:rsidR="001D3514">
        <w:rPr>
          <w:rFonts w:ascii="Calibri" w:eastAsia="宋体" w:hAnsi="Calibri" w:cs="Arial"/>
          <w:lang w:val="en-US" w:eastAsia="zh-CN"/>
        </w:rPr>
        <w:t>’</w:t>
      </w:r>
      <w:r w:rsidR="001D3514">
        <w:rPr>
          <w:rFonts w:ascii="Calibri" w:eastAsia="宋体" w:hAnsi="Calibri" w:cs="Arial" w:hint="eastAsia"/>
          <w:lang w:val="en-US" w:eastAsia="zh-CN"/>
        </w:rPr>
        <w:t>s discussion on NR central frequency</w:t>
      </w:r>
      <w:r w:rsidR="00922290">
        <w:rPr>
          <w:rFonts w:ascii="Calibri" w:eastAsia="宋体" w:hAnsi="Calibri" w:cs="Arial" w:hint="eastAsia"/>
          <w:lang w:val="en-US" w:eastAsia="zh-CN"/>
        </w:rPr>
        <w:t xml:space="preserve">, </w:t>
      </w:r>
      <w:r w:rsidR="001D3514">
        <w:rPr>
          <w:rFonts w:ascii="Calibri" w:eastAsia="宋体" w:hAnsi="Calibri" w:cs="Arial" w:hint="eastAsia"/>
          <w:lang w:val="en-US" w:eastAsia="zh-CN"/>
        </w:rPr>
        <w:t xml:space="preserve">ARFCN and </w:t>
      </w:r>
      <w:r w:rsidR="00922290">
        <w:rPr>
          <w:rFonts w:ascii="Calibri" w:eastAsia="宋体" w:hAnsi="Calibri" w:cs="Arial" w:hint="eastAsia"/>
          <w:lang w:val="en-US" w:eastAsia="zh-CN"/>
        </w:rPr>
        <w:t xml:space="preserve">location of SS-blocks, it should be noted that: </w:t>
      </w:r>
    </w:p>
    <w:p w:rsidR="00922290" w:rsidRDefault="00922290" w:rsidP="00922290">
      <w:pPr>
        <w:pStyle w:val="ListParagraph"/>
        <w:numPr>
          <w:ilvl w:val="0"/>
          <w:numId w:val="27"/>
        </w:numPr>
        <w:spacing w:afterLines="50" w:after="120"/>
        <w:ind w:firstLineChars="0"/>
        <w:rPr>
          <w:rFonts w:cs="Arial"/>
        </w:rPr>
      </w:pPr>
      <w:r>
        <w:rPr>
          <w:rFonts w:cs="Arial" w:hint="eastAsia"/>
        </w:rPr>
        <w:t xml:space="preserve">SS-block based measurement should be based on SS-block, while the frequency location of SS-block is not required to be located in </w:t>
      </w:r>
      <w:r>
        <w:rPr>
          <w:rFonts w:cs="Arial"/>
        </w:rPr>
        <w:t>the</w:t>
      </w:r>
      <w:r>
        <w:rPr>
          <w:rFonts w:cs="Arial" w:hint="eastAsia"/>
        </w:rPr>
        <w:t xml:space="preserve"> center of the operating bandwidth. </w:t>
      </w:r>
    </w:p>
    <w:p w:rsidR="00922290" w:rsidRPr="00922290" w:rsidRDefault="00922290" w:rsidP="00922290">
      <w:pPr>
        <w:pStyle w:val="ListParagraph"/>
        <w:numPr>
          <w:ilvl w:val="0"/>
          <w:numId w:val="27"/>
        </w:numPr>
        <w:spacing w:afterLines="50" w:after="120"/>
        <w:ind w:firstLineChars="0"/>
        <w:rPr>
          <w:rFonts w:cs="Arial"/>
        </w:rPr>
      </w:pPr>
      <w:r>
        <w:rPr>
          <w:rFonts w:cs="Arial" w:hint="eastAsia"/>
        </w:rPr>
        <w:t>Based on RAN1</w:t>
      </w:r>
      <w:r>
        <w:rPr>
          <w:rFonts w:cs="Arial"/>
        </w:rPr>
        <w:t>’</w:t>
      </w:r>
      <w:r>
        <w:rPr>
          <w:rFonts w:cs="Arial" w:hint="eastAsia"/>
        </w:rPr>
        <w:t xml:space="preserve">s agreement, i.e., </w:t>
      </w:r>
      <w:r>
        <w:rPr>
          <w:rFonts w:cs="Arial"/>
        </w:rPr>
        <w:t>“</w:t>
      </w:r>
      <w:r w:rsidRPr="00922290">
        <w:rPr>
          <w:rFonts w:cs="Arial"/>
          <w:i/>
        </w:rPr>
        <w:t>Support single and multiple SS block transmissions in wideband CC in the frequency domain</w:t>
      </w:r>
      <w:r>
        <w:rPr>
          <w:rFonts w:cs="Arial"/>
        </w:rPr>
        <w:t>”</w:t>
      </w:r>
      <w:r>
        <w:rPr>
          <w:rFonts w:cs="Arial" w:hint="eastAsia"/>
        </w:rPr>
        <w:t xml:space="preserve">, it is possible that multiple SS-blocks (with the same SS-block index) may exist in wideband CC in the frequency domain. </w:t>
      </w:r>
    </w:p>
    <w:p w:rsidR="006F6D70" w:rsidRDefault="00922290"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facts in NR, it is probable that the measurement object in NR should </w:t>
      </w:r>
      <w:r w:rsidR="00E441DB">
        <w:rPr>
          <w:rFonts w:ascii="Calibri" w:eastAsia="宋体" w:hAnsi="Calibri" w:cs="Arial" w:hint="eastAsia"/>
          <w:lang w:val="en-US" w:eastAsia="zh-CN"/>
        </w:rPr>
        <w:t xml:space="preserve">at least </w:t>
      </w:r>
      <w:r>
        <w:rPr>
          <w:rFonts w:ascii="Calibri" w:eastAsia="宋体" w:hAnsi="Calibri" w:cs="Arial" w:hint="eastAsia"/>
          <w:lang w:val="en-US" w:eastAsia="zh-CN"/>
        </w:rPr>
        <w:t xml:space="preserve">include: </w:t>
      </w:r>
    </w:p>
    <w:p w:rsidR="00E441DB" w:rsidRDefault="00E441DB" w:rsidP="00E441DB">
      <w:pPr>
        <w:pStyle w:val="ListParagraph"/>
        <w:numPr>
          <w:ilvl w:val="0"/>
          <w:numId w:val="27"/>
        </w:numPr>
        <w:spacing w:afterLines="50" w:after="120"/>
        <w:ind w:firstLineChars="0"/>
        <w:rPr>
          <w:rFonts w:cs="Arial"/>
        </w:rPr>
      </w:pPr>
      <w:r>
        <w:rPr>
          <w:rFonts w:cs="Arial" w:hint="eastAsia"/>
        </w:rPr>
        <w:t>Reference frequency location (e.g., operating bandwidth</w:t>
      </w:r>
      <w:r>
        <w:rPr>
          <w:rFonts w:cs="Arial"/>
        </w:rPr>
        <w:t>’</w:t>
      </w:r>
      <w:r>
        <w:rPr>
          <w:rFonts w:cs="Arial" w:hint="eastAsia"/>
        </w:rPr>
        <w:t>s central or left/right-most subcarrier</w:t>
      </w:r>
      <w:r>
        <w:rPr>
          <w:rFonts w:cs="Arial"/>
        </w:rPr>
        <w:t>’</w:t>
      </w:r>
      <w:r>
        <w:rPr>
          <w:rFonts w:cs="Arial" w:hint="eastAsia"/>
        </w:rPr>
        <w:t>s ARFCN);</w:t>
      </w:r>
    </w:p>
    <w:p w:rsidR="00E441DB" w:rsidRDefault="00E441DB" w:rsidP="00E441DB">
      <w:pPr>
        <w:pStyle w:val="ListParagraph"/>
        <w:numPr>
          <w:ilvl w:val="0"/>
          <w:numId w:val="27"/>
        </w:numPr>
        <w:spacing w:afterLines="50" w:after="120"/>
        <w:ind w:firstLineChars="0"/>
        <w:rPr>
          <w:rFonts w:cs="Arial"/>
        </w:rPr>
      </w:pPr>
      <w:r>
        <w:rPr>
          <w:rFonts w:cs="Arial" w:hint="eastAsia"/>
        </w:rPr>
        <w:t>SS-block</w:t>
      </w:r>
      <w:r>
        <w:rPr>
          <w:rFonts w:cs="Arial"/>
        </w:rPr>
        <w:t>’</w:t>
      </w:r>
      <w:r>
        <w:rPr>
          <w:rFonts w:cs="Arial" w:hint="eastAsia"/>
        </w:rPr>
        <w:t xml:space="preserve">s offset from the above reference frequency location (e.g., in terms of the number of PRBs). </w:t>
      </w:r>
    </w:p>
    <w:p w:rsidR="00E441DB" w:rsidRDefault="00E441DB"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w:t>
      </w:r>
      <w:bookmarkStart w:id="7" w:name="OLE_LINK90"/>
      <w:bookmarkStart w:id="8" w:name="OLE_LINK91"/>
      <w:r>
        <w:rPr>
          <w:rFonts w:ascii="Calibri" w:eastAsia="宋体" w:hAnsi="Calibri" w:cs="Arial" w:hint="eastAsia"/>
          <w:lang w:val="en-US" w:eastAsia="zh-CN"/>
        </w:rPr>
        <w:t xml:space="preserve">if MN and SN configure </w:t>
      </w:r>
      <w:r w:rsidR="00EA3B20">
        <w:rPr>
          <w:rFonts w:ascii="Calibri" w:eastAsia="宋体" w:hAnsi="Calibri" w:cs="Arial" w:hint="eastAsia"/>
          <w:lang w:val="en-US" w:eastAsia="zh-CN"/>
        </w:rPr>
        <w:t xml:space="preserve">measurement objects with </w:t>
      </w:r>
      <w:r>
        <w:rPr>
          <w:rFonts w:ascii="Calibri" w:eastAsia="宋体" w:hAnsi="Calibri" w:cs="Arial" w:hint="eastAsia"/>
          <w:lang w:val="en-US" w:eastAsia="zh-CN"/>
        </w:rPr>
        <w:t xml:space="preserve">different SS-blocks over the </w:t>
      </w:r>
      <w:r>
        <w:rPr>
          <w:rFonts w:ascii="Calibri" w:eastAsia="宋体" w:hAnsi="Calibri" w:cs="Arial"/>
          <w:lang w:val="en-US" w:eastAsia="zh-CN"/>
        </w:rPr>
        <w:t>frequency</w:t>
      </w:r>
      <w:r>
        <w:rPr>
          <w:rFonts w:ascii="Calibri" w:eastAsia="宋体" w:hAnsi="Calibri" w:cs="Arial" w:hint="eastAsia"/>
          <w:lang w:val="en-US" w:eastAsia="zh-CN"/>
        </w:rPr>
        <w:t xml:space="preserve"> domain </w:t>
      </w:r>
      <w:r w:rsidR="00EA3B20">
        <w:rPr>
          <w:rFonts w:ascii="Calibri" w:eastAsia="宋体" w:hAnsi="Calibri" w:cs="Arial" w:hint="eastAsia"/>
          <w:lang w:val="en-US" w:eastAsia="zh-CN"/>
        </w:rPr>
        <w:t xml:space="preserve">even </w:t>
      </w:r>
      <w:r>
        <w:rPr>
          <w:rFonts w:ascii="Calibri" w:eastAsia="宋体" w:hAnsi="Calibri" w:cs="Arial" w:hint="eastAsia"/>
          <w:lang w:val="en-US" w:eastAsia="zh-CN"/>
        </w:rPr>
        <w:t xml:space="preserve">in </w:t>
      </w:r>
      <w:r w:rsidR="00EA3B20">
        <w:rPr>
          <w:rFonts w:ascii="Calibri" w:eastAsia="宋体" w:hAnsi="Calibri" w:cs="Arial" w:hint="eastAsia"/>
          <w:lang w:val="en-US" w:eastAsia="zh-CN"/>
        </w:rPr>
        <w:t xml:space="preserve">the same </w:t>
      </w:r>
      <w:r>
        <w:rPr>
          <w:rFonts w:ascii="Calibri" w:eastAsia="宋体" w:hAnsi="Calibri" w:cs="Arial" w:hint="eastAsia"/>
          <w:lang w:val="en-US" w:eastAsia="zh-CN"/>
        </w:rPr>
        <w:t xml:space="preserve">wideband </w:t>
      </w:r>
      <w:r w:rsidR="00EA3B20">
        <w:rPr>
          <w:rFonts w:ascii="Calibri" w:eastAsia="宋体" w:hAnsi="Calibri" w:cs="Arial" w:hint="eastAsia"/>
          <w:lang w:val="en-US" w:eastAsia="zh-CN"/>
        </w:rPr>
        <w:t>carrier frequency</w:t>
      </w:r>
      <w:r>
        <w:rPr>
          <w:rFonts w:ascii="Calibri" w:eastAsia="宋体" w:hAnsi="Calibri" w:cs="Arial" w:hint="eastAsia"/>
          <w:lang w:val="en-US" w:eastAsia="zh-CN"/>
        </w:rPr>
        <w:t>, e.g.,</w:t>
      </w:r>
      <w:r w:rsidR="00EA3B20">
        <w:rPr>
          <w:rFonts w:ascii="Calibri" w:eastAsia="宋体" w:hAnsi="Calibri" w:cs="Arial" w:hint="eastAsia"/>
          <w:lang w:val="en-US" w:eastAsia="zh-CN"/>
        </w:rPr>
        <w:t xml:space="preserve"> SS-blocks with different number of PRBs offsets from reference frequency location, the measurement objects should be considered as two objects.</w:t>
      </w:r>
      <w:bookmarkEnd w:id="7"/>
      <w:bookmarkEnd w:id="8"/>
      <w:r w:rsidR="00EA3B20">
        <w:rPr>
          <w:rFonts w:ascii="Calibri" w:eastAsia="宋体" w:hAnsi="Calibri" w:cs="Arial" w:hint="eastAsia"/>
          <w:lang w:val="en-US" w:eastAsia="zh-CN"/>
        </w:rPr>
        <w:t xml:space="preserve"> This fact can be </w:t>
      </w:r>
      <w:r w:rsidR="00EA3B20">
        <w:rPr>
          <w:rFonts w:ascii="Calibri" w:eastAsia="宋体" w:hAnsi="Calibri" w:cs="Arial"/>
          <w:lang w:val="en-US" w:eastAsia="zh-CN"/>
        </w:rPr>
        <w:t>further</w:t>
      </w:r>
      <w:r w:rsidR="00EA3B20">
        <w:rPr>
          <w:rFonts w:ascii="Calibri" w:eastAsia="宋体" w:hAnsi="Calibri" w:cs="Arial" w:hint="eastAsia"/>
          <w:lang w:val="en-US" w:eastAsia="zh-CN"/>
        </w:rPr>
        <w:t xml:space="preserve"> explained by this example: </w:t>
      </w:r>
      <w:r w:rsidR="001E3DCC">
        <w:rPr>
          <w:rFonts w:ascii="Calibri" w:eastAsia="宋体" w:hAnsi="Calibri" w:cs="Arial" w:hint="eastAsia"/>
          <w:lang w:val="en-US" w:eastAsia="zh-CN"/>
        </w:rPr>
        <w:t>A</w:t>
      </w:r>
      <w:r w:rsidR="00EA3B20">
        <w:rPr>
          <w:rFonts w:ascii="Calibri" w:eastAsia="宋体" w:hAnsi="Calibri" w:cs="Arial" w:hint="eastAsia"/>
          <w:lang w:val="en-US" w:eastAsia="zh-CN"/>
        </w:rPr>
        <w:t xml:space="preserve"> </w:t>
      </w:r>
      <w:r w:rsidR="000419C8">
        <w:rPr>
          <w:rFonts w:ascii="Calibri" w:eastAsia="宋体" w:hAnsi="Calibri" w:cs="Arial" w:hint="eastAsia"/>
          <w:lang w:val="en-US" w:eastAsia="zh-CN"/>
        </w:rPr>
        <w:t xml:space="preserve">small BW capable </w:t>
      </w:r>
      <w:r w:rsidR="00EA3B20">
        <w:rPr>
          <w:rFonts w:ascii="Calibri" w:eastAsia="宋体" w:hAnsi="Calibri" w:cs="Arial" w:hint="eastAsia"/>
          <w:lang w:val="en-US" w:eastAsia="zh-CN"/>
        </w:rPr>
        <w:t>UE</w:t>
      </w:r>
      <w:r w:rsidR="000419C8">
        <w:rPr>
          <w:rFonts w:ascii="Calibri" w:eastAsia="宋体" w:hAnsi="Calibri" w:cs="Arial" w:hint="eastAsia"/>
          <w:lang w:val="en-US" w:eastAsia="zh-CN"/>
        </w:rPr>
        <w:t xml:space="preserve"> is configured with two </w:t>
      </w:r>
      <w:r w:rsidR="001E3DCC">
        <w:rPr>
          <w:rFonts w:ascii="Calibri" w:eastAsia="宋体" w:hAnsi="Calibri" w:cs="Arial" w:hint="eastAsia"/>
          <w:lang w:val="en-US" w:eastAsia="zh-CN"/>
        </w:rPr>
        <w:t>measurement objects, which targeting two SS-blocks over the frequency domain, and obviously this small BW capable UE can</w:t>
      </w:r>
      <w:r w:rsidR="001E3DCC">
        <w:rPr>
          <w:rFonts w:ascii="Calibri" w:eastAsia="宋体" w:hAnsi="Calibri" w:cs="Arial"/>
          <w:lang w:val="en-US" w:eastAsia="zh-CN"/>
        </w:rPr>
        <w:t>’</w:t>
      </w:r>
      <w:r w:rsidR="001E3DCC">
        <w:rPr>
          <w:rFonts w:ascii="Calibri" w:eastAsia="宋体" w:hAnsi="Calibri" w:cs="Arial" w:hint="eastAsia"/>
          <w:lang w:val="en-US" w:eastAsia="zh-CN"/>
        </w:rPr>
        <w:t xml:space="preserve">t perform these two measurements at the same time.  </w:t>
      </w:r>
    </w:p>
    <w:p w:rsidR="000419C8" w:rsidRDefault="000419C8" w:rsidP="000419C8">
      <w:pPr>
        <w:spacing w:afterLines="50" w:after="120"/>
        <w:jc w:val="center"/>
        <w:rPr>
          <w:rFonts w:eastAsiaTheme="minorEastAsia"/>
          <w:lang w:eastAsia="zh-CN"/>
        </w:rPr>
      </w:pPr>
      <w:r>
        <w:object w:dxaOrig="4490" w:dyaOrig="4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222.2pt" o:ole="">
            <v:imagedata r:id="rId9" o:title=""/>
          </v:shape>
          <o:OLEObject Type="Embed" ProgID="Visio.Drawing.11" ShapeID="_x0000_i1025" DrawAspect="Content" ObjectID="_1563962860" r:id="rId10"/>
        </w:object>
      </w:r>
    </w:p>
    <w:p w:rsidR="001E3DCC" w:rsidRPr="001E3DCC" w:rsidRDefault="001E3DCC" w:rsidP="000419C8">
      <w:pPr>
        <w:spacing w:afterLines="50" w:after="120"/>
        <w:jc w:val="center"/>
        <w:rPr>
          <w:rFonts w:ascii="Calibri" w:eastAsiaTheme="minorEastAsia" w:hAnsi="Calibri" w:cs="Arial"/>
          <w:lang w:val="en-US" w:eastAsia="zh-CN"/>
        </w:rPr>
      </w:pPr>
      <w:proofErr w:type="gramStart"/>
      <w:r>
        <w:rPr>
          <w:rFonts w:eastAsiaTheme="minorEastAsia"/>
          <w:lang w:eastAsia="zh-CN"/>
        </w:rPr>
        <w:t>F</w:t>
      </w:r>
      <w:r>
        <w:rPr>
          <w:rFonts w:eastAsiaTheme="minorEastAsia" w:hint="eastAsia"/>
          <w:lang w:eastAsia="zh-CN"/>
        </w:rPr>
        <w:t>igure 1.</w:t>
      </w:r>
      <w:proofErr w:type="gramEnd"/>
      <w:r>
        <w:rPr>
          <w:rFonts w:eastAsiaTheme="minorEastAsia" w:hint="eastAsia"/>
          <w:lang w:eastAsia="zh-CN"/>
        </w:rPr>
        <w:t xml:space="preserve"> </w:t>
      </w:r>
      <w:proofErr w:type="gramStart"/>
      <w:r>
        <w:rPr>
          <w:rFonts w:eastAsiaTheme="minorEastAsia" w:hint="eastAsia"/>
          <w:lang w:eastAsia="zh-CN"/>
        </w:rPr>
        <w:t>Illustration of two measurement object targeting different SS-block over frequency domain.</w:t>
      </w:r>
      <w:proofErr w:type="gramEnd"/>
    </w:p>
    <w:p w:rsidR="000A42AC" w:rsidRDefault="000A42AC" w:rsidP="00922290">
      <w:pPr>
        <w:spacing w:afterLines="50" w:after="120" w:line="288" w:lineRule="auto"/>
        <w:jc w:val="both"/>
        <w:rPr>
          <w:rFonts w:ascii="Calibri" w:eastAsiaTheme="minorEastAsia" w:hAnsi="Calibri" w:cs="Arial" w:hint="eastAsia"/>
          <w:b/>
          <w:i/>
          <w:u w:val="single"/>
          <w:lang w:val="en-US" w:eastAsia="zh-CN"/>
        </w:rPr>
      </w:pPr>
    </w:p>
    <w:p w:rsidR="00922290" w:rsidRDefault="00922290" w:rsidP="009222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00EA3B20">
        <w:rPr>
          <w:rFonts w:ascii="Calibri" w:eastAsiaTheme="minorEastAsia" w:hAnsi="Calibri" w:cs="Arial" w:hint="eastAsia"/>
          <w:b/>
          <w:i/>
          <w:u w:val="single"/>
          <w:lang w:val="en-US" w:eastAsia="zh-CN"/>
        </w:rPr>
        <w:t xml:space="preserve"> For NR, </w:t>
      </w:r>
      <w:r w:rsidR="00EA3B20" w:rsidRPr="00EA3B20">
        <w:rPr>
          <w:rFonts w:ascii="Calibri" w:eastAsiaTheme="minorEastAsia" w:hAnsi="Calibri" w:cs="Arial"/>
          <w:b/>
          <w:i/>
          <w:u w:val="single"/>
          <w:lang w:val="en-US" w:eastAsia="zh-CN"/>
        </w:rPr>
        <w:t>if MN and SN configure measurement objects with different SS-blocks over the frequency domain even in the same wideband carrier frequency, the measurement objects should be considered as two.</w:t>
      </w:r>
    </w:p>
    <w:p w:rsidR="00922290" w:rsidRDefault="00922290" w:rsidP="00C738CA">
      <w:pPr>
        <w:spacing w:afterLines="50" w:after="120"/>
        <w:jc w:val="both"/>
        <w:rPr>
          <w:rFonts w:ascii="Calibri" w:eastAsia="宋体" w:hAnsi="Calibri" w:cs="Arial"/>
          <w:lang w:val="en-US" w:eastAsia="zh-CN"/>
        </w:rPr>
      </w:pPr>
    </w:p>
    <w:p w:rsidR="00BF6535" w:rsidRPr="00BF6535" w:rsidRDefault="00BF6535" w:rsidP="00BF6535">
      <w:pPr>
        <w:spacing w:afterLines="50" w:after="120"/>
        <w:ind w:firstLineChars="50" w:firstLine="100"/>
        <w:jc w:val="both"/>
        <w:rPr>
          <w:rFonts w:ascii="Calibri" w:eastAsia="宋体" w:hAnsi="Calibri" w:cs="Arial"/>
          <w:lang w:val="en-US" w:eastAsia="zh-CN"/>
        </w:rPr>
      </w:pPr>
      <w:r>
        <w:rPr>
          <w:rFonts w:ascii="Calibri" w:eastAsia="宋体" w:hAnsi="Calibri" w:cs="Arial" w:hint="eastAsia"/>
          <w:lang w:val="en-US" w:eastAsia="zh-CN"/>
        </w:rPr>
        <w:t xml:space="preserve">- </w:t>
      </w:r>
      <w:r w:rsidRPr="00BF6535">
        <w:rPr>
          <w:rFonts w:ascii="Calibri" w:eastAsia="宋体" w:hAnsi="Calibri" w:cs="Arial"/>
          <w:b/>
          <w:lang w:val="en-US" w:eastAsia="zh-CN"/>
        </w:rPr>
        <w:t>Offset to the carrier frequency</w:t>
      </w:r>
      <w:r w:rsidRPr="00BF6535">
        <w:rPr>
          <w:rFonts w:ascii="Calibri" w:eastAsia="宋体" w:hAnsi="Calibri" w:cs="Arial" w:hint="eastAsia"/>
          <w:b/>
          <w:lang w:val="en-US" w:eastAsia="zh-CN"/>
        </w:rPr>
        <w:t xml:space="preserve"> (</w:t>
      </w:r>
      <w:proofErr w:type="spellStart"/>
      <w:r w:rsidRPr="00BF6535">
        <w:rPr>
          <w:rFonts w:ascii="Calibri" w:eastAsia="宋体" w:hAnsi="Calibri" w:cs="Arial"/>
          <w:b/>
          <w:i/>
          <w:lang w:val="en-US" w:eastAsia="zh-CN"/>
        </w:rPr>
        <w:t>offsetFreq</w:t>
      </w:r>
      <w:proofErr w:type="spellEnd"/>
      <w:r w:rsidRPr="00BF6535">
        <w:rPr>
          <w:rFonts w:ascii="Calibri" w:eastAsia="宋体" w:hAnsi="Calibri" w:cs="Arial" w:hint="eastAsia"/>
          <w:b/>
          <w:lang w:val="en-US" w:eastAsia="zh-CN"/>
        </w:rPr>
        <w:t>)</w:t>
      </w:r>
      <w:r>
        <w:rPr>
          <w:rFonts w:ascii="Calibri" w:eastAsia="宋体" w:hAnsi="Calibri" w:cs="Arial" w:hint="eastAsia"/>
          <w:lang w:val="en-US" w:eastAsia="zh-CN"/>
        </w:rPr>
        <w:t>:</w:t>
      </w:r>
      <w:r w:rsidRPr="00BF6535">
        <w:rPr>
          <w:rFonts w:ascii="Calibri" w:eastAsia="宋体" w:hAnsi="Calibri" w:cs="Arial" w:hint="eastAsia"/>
          <w:lang w:val="en-US" w:eastAsia="zh-CN"/>
        </w:rPr>
        <w:t xml:space="preserve"> </w:t>
      </w:r>
      <w:r>
        <w:rPr>
          <w:rFonts w:ascii="Calibri" w:eastAsia="宋体" w:hAnsi="Calibri" w:cs="Arial" w:hint="eastAsia"/>
          <w:lang w:val="en-US" w:eastAsia="zh-CN"/>
        </w:rPr>
        <w:t>that</w:t>
      </w:r>
      <w:r w:rsidRPr="00BF6535">
        <w:rPr>
          <w:rFonts w:ascii="Calibri" w:eastAsia="宋体" w:hAnsi="Calibri" w:cs="Arial" w:hint="eastAsia"/>
          <w:lang w:val="en-US" w:eastAsia="zh-CN"/>
        </w:rPr>
        <w:t xml:space="preserve"> is the o</w:t>
      </w:r>
      <w:r w:rsidRPr="00BF6535">
        <w:rPr>
          <w:rFonts w:ascii="Calibri" w:eastAsia="宋体" w:hAnsi="Calibri" w:cs="Arial"/>
          <w:lang w:val="en-US" w:eastAsia="zh-CN"/>
        </w:rPr>
        <w:t>ffset value applicable to the carrier frequency</w:t>
      </w:r>
      <w:r w:rsidRPr="00BF6535">
        <w:rPr>
          <w:rFonts w:ascii="Calibri" w:eastAsia="宋体" w:hAnsi="Calibri" w:cs="Arial" w:hint="eastAsia"/>
          <w:lang w:val="en-US" w:eastAsia="zh-CN"/>
        </w:rPr>
        <w:t xml:space="preserve"> </w:t>
      </w:r>
      <w:r w:rsidRPr="00BF6535">
        <w:rPr>
          <w:rFonts w:ascii="Calibri" w:eastAsia="宋体" w:hAnsi="Calibri" w:cs="Arial"/>
          <w:lang w:val="en-US" w:eastAsia="zh-CN"/>
        </w:rPr>
        <w:t>when evaluating candidates for cell re-selection or when evaluating triggering conditions for measurement reporting.</w:t>
      </w:r>
      <w:r w:rsidRPr="00BF6535">
        <w:rPr>
          <w:rFonts w:ascii="Calibri" w:eastAsia="宋体" w:hAnsi="Calibri" w:cs="Arial" w:hint="eastAsia"/>
          <w:lang w:val="en-US" w:eastAsia="zh-CN"/>
        </w:rPr>
        <w:t xml:space="preserve"> Based on this, we assume even with different </w:t>
      </w:r>
      <w:proofErr w:type="spellStart"/>
      <w:r w:rsidRPr="00BF6535">
        <w:rPr>
          <w:rFonts w:ascii="Calibri" w:eastAsia="宋体" w:hAnsi="Calibri" w:cs="Arial" w:hint="eastAsia"/>
          <w:i/>
          <w:lang w:val="en-US" w:eastAsia="zh-CN"/>
        </w:rPr>
        <w:t>offsetFreq</w:t>
      </w:r>
      <w:proofErr w:type="spellEnd"/>
      <w:r w:rsidRPr="00BF6535">
        <w:rPr>
          <w:rFonts w:ascii="Calibri" w:eastAsia="宋体" w:hAnsi="Calibri" w:cs="Arial" w:hint="eastAsia"/>
          <w:lang w:val="en-US" w:eastAsia="zh-CN"/>
        </w:rPr>
        <w:t xml:space="preserve"> field</w:t>
      </w:r>
      <w:r>
        <w:rPr>
          <w:rFonts w:ascii="Calibri" w:eastAsia="宋体" w:hAnsi="Calibri" w:cs="Arial" w:hint="eastAsia"/>
          <w:lang w:val="en-US" w:eastAsia="zh-CN"/>
        </w:rPr>
        <w:t xml:space="preserve"> values</w:t>
      </w:r>
      <w:r w:rsidRPr="00BF6535">
        <w:rPr>
          <w:rFonts w:ascii="Calibri" w:eastAsia="宋体" w:hAnsi="Calibri" w:cs="Arial" w:hint="eastAsia"/>
          <w:lang w:val="en-US" w:eastAsia="zh-CN"/>
        </w:rPr>
        <w:t xml:space="preserve">, two measurement objects are still possible to be regarded as one object. </w:t>
      </w:r>
    </w:p>
    <w:p w:rsidR="00BF6535" w:rsidRPr="00BF6535" w:rsidRDefault="00BF6535" w:rsidP="00585164">
      <w:pPr>
        <w:spacing w:afterLines="50" w:after="120"/>
        <w:ind w:firstLineChars="50" w:firstLine="100"/>
        <w:jc w:val="both"/>
        <w:rPr>
          <w:rFonts w:ascii="Calibri" w:eastAsia="宋体" w:hAnsi="Calibri" w:cs="Arial"/>
          <w:lang w:val="en-US" w:eastAsia="zh-CN"/>
        </w:rPr>
      </w:pPr>
      <w:r>
        <w:rPr>
          <w:rFonts w:ascii="Calibri" w:eastAsia="宋体" w:hAnsi="Calibri" w:cs="Arial" w:hint="eastAsia"/>
          <w:lang w:val="en-US" w:eastAsia="zh-CN"/>
        </w:rPr>
        <w:t xml:space="preserve">- </w:t>
      </w:r>
      <w:r w:rsidRPr="00BF6535">
        <w:rPr>
          <w:rFonts w:ascii="Calibri" w:eastAsia="宋体" w:hAnsi="Calibri" w:cs="Arial"/>
          <w:b/>
          <w:lang w:val="en-US" w:eastAsia="zh-CN"/>
        </w:rPr>
        <w:t>Cell for which to report CGI</w:t>
      </w:r>
      <w:r w:rsidRPr="00BF6535">
        <w:rPr>
          <w:rFonts w:ascii="Calibri" w:eastAsia="宋体" w:hAnsi="Calibri" w:cs="Arial" w:hint="eastAsia"/>
          <w:b/>
          <w:lang w:val="en-US" w:eastAsia="zh-CN"/>
        </w:rPr>
        <w:t xml:space="preserve"> (</w:t>
      </w:r>
      <w:proofErr w:type="spellStart"/>
      <w:r w:rsidRPr="00BF6535">
        <w:rPr>
          <w:rFonts w:ascii="Calibri" w:eastAsia="宋体" w:hAnsi="Calibri" w:cs="Arial"/>
          <w:b/>
          <w:i/>
          <w:lang w:val="en-US" w:eastAsia="zh-CN"/>
        </w:rPr>
        <w:t>cellForWhichToReportCGI</w:t>
      </w:r>
      <w:proofErr w:type="spellEnd"/>
      <w:r w:rsidRPr="00BF6535">
        <w:rPr>
          <w:rFonts w:ascii="Calibri" w:eastAsia="宋体" w:hAnsi="Calibri" w:cs="Arial" w:hint="eastAsia"/>
          <w:b/>
          <w:lang w:val="en-US" w:eastAsia="zh-CN"/>
        </w:rPr>
        <w:t>)</w:t>
      </w:r>
      <w:r>
        <w:rPr>
          <w:rFonts w:ascii="Calibri" w:eastAsia="宋体" w:hAnsi="Calibri" w:cs="Arial" w:hint="eastAsia"/>
          <w:lang w:val="en-US" w:eastAsia="zh-CN"/>
        </w:rPr>
        <w:t>:</w:t>
      </w:r>
      <w:r w:rsidRPr="00BF6535">
        <w:rPr>
          <w:rFonts w:ascii="Calibri" w:eastAsia="宋体" w:hAnsi="Calibri" w:cs="Arial" w:hint="eastAsia"/>
          <w:lang w:val="en-US" w:eastAsia="zh-CN"/>
        </w:rPr>
        <w:t xml:space="preserve"> </w:t>
      </w:r>
      <w:r w:rsidR="00BC046D">
        <w:rPr>
          <w:rFonts w:ascii="Calibri" w:eastAsia="宋体" w:hAnsi="Calibri" w:cs="Arial" w:hint="eastAsia"/>
          <w:lang w:val="en-US" w:eastAsia="zh-CN"/>
        </w:rPr>
        <w:t>In LTE, to report</w:t>
      </w:r>
      <w:r w:rsidR="00BC046D">
        <w:rPr>
          <w:rFonts w:ascii="Calibri" w:eastAsia="宋体" w:hAnsi="Calibri" w:cs="Arial"/>
          <w:lang w:val="en-US" w:eastAsia="zh-CN"/>
        </w:rPr>
        <w:t xml:space="preserve"> </w:t>
      </w:r>
      <w:r w:rsidR="00BC046D" w:rsidRPr="00BC046D">
        <w:rPr>
          <w:rFonts w:ascii="Calibri" w:eastAsia="宋体" w:hAnsi="Calibri" w:cs="Arial"/>
          <w:lang w:val="en-US" w:eastAsia="zh-CN"/>
        </w:rPr>
        <w:t xml:space="preserve">CGI requires the UE first to read the </w:t>
      </w:r>
      <w:r w:rsidR="00BC046D">
        <w:rPr>
          <w:rFonts w:ascii="Calibri" w:eastAsia="宋体" w:hAnsi="Calibri" w:cs="Arial"/>
          <w:lang w:val="en-US" w:eastAsia="zh-CN"/>
        </w:rPr>
        <w:t>MIB</w:t>
      </w:r>
      <w:r w:rsidR="00BC046D">
        <w:rPr>
          <w:rFonts w:ascii="Calibri" w:eastAsia="宋体" w:hAnsi="Calibri" w:cs="Arial" w:hint="eastAsia"/>
          <w:lang w:val="en-US" w:eastAsia="zh-CN"/>
        </w:rPr>
        <w:t xml:space="preserve"> and then </w:t>
      </w:r>
      <w:r w:rsidR="00BC046D">
        <w:rPr>
          <w:rFonts w:ascii="Calibri" w:eastAsia="宋体" w:hAnsi="Calibri" w:cs="Arial"/>
          <w:lang w:val="en-US" w:eastAsia="zh-CN"/>
        </w:rPr>
        <w:t xml:space="preserve">SIB1, which contains the </w:t>
      </w:r>
      <w:r w:rsidR="00BC046D" w:rsidRPr="00BC046D">
        <w:rPr>
          <w:rFonts w:ascii="Calibri" w:eastAsia="宋体" w:hAnsi="Calibri" w:cs="Arial"/>
          <w:lang w:val="en-US" w:eastAsia="zh-CN"/>
        </w:rPr>
        <w:t>CGI</w:t>
      </w:r>
      <w:r w:rsidR="00BC046D">
        <w:rPr>
          <w:rFonts w:ascii="Calibri" w:eastAsia="宋体" w:hAnsi="Calibri" w:cs="Arial" w:hint="eastAsia"/>
          <w:lang w:val="en-US" w:eastAsia="zh-CN"/>
        </w:rPr>
        <w:t xml:space="preserve"> information. </w:t>
      </w:r>
      <w:r w:rsidR="00585164">
        <w:rPr>
          <w:rFonts w:ascii="Calibri" w:eastAsia="宋体" w:hAnsi="Calibri" w:cs="Arial" w:hint="eastAsia"/>
          <w:lang w:val="en-US" w:eastAsia="zh-CN"/>
        </w:rPr>
        <w:t>It is allowed for t</w:t>
      </w:r>
      <w:r w:rsidR="00BC046D" w:rsidRPr="00BC046D">
        <w:rPr>
          <w:rFonts w:ascii="Calibri" w:eastAsia="宋体" w:hAnsi="Calibri" w:cs="Arial"/>
          <w:lang w:val="en-US" w:eastAsia="zh-CN"/>
        </w:rPr>
        <w:t xml:space="preserve">he UE </w:t>
      </w:r>
      <w:r w:rsidR="00585164">
        <w:rPr>
          <w:rFonts w:ascii="Calibri" w:eastAsia="宋体" w:hAnsi="Calibri" w:cs="Arial" w:hint="eastAsia"/>
          <w:lang w:val="en-US" w:eastAsia="zh-CN"/>
        </w:rPr>
        <w:t xml:space="preserve">not </w:t>
      </w:r>
      <w:r w:rsidR="00BC046D" w:rsidRPr="00BC046D">
        <w:rPr>
          <w:rFonts w:ascii="Calibri" w:eastAsia="宋体" w:hAnsi="Calibri" w:cs="Arial"/>
          <w:lang w:val="en-US" w:eastAsia="zh-CN"/>
        </w:rPr>
        <w:t>to receive</w:t>
      </w:r>
      <w:r w:rsidR="00585164">
        <w:rPr>
          <w:rFonts w:ascii="Calibri" w:eastAsia="宋体" w:hAnsi="Calibri" w:cs="Arial" w:hint="eastAsia"/>
          <w:lang w:val="en-US" w:eastAsia="zh-CN"/>
        </w:rPr>
        <w:t xml:space="preserve"> </w:t>
      </w:r>
      <w:r w:rsidR="00BC046D" w:rsidRPr="00BC046D">
        <w:rPr>
          <w:rFonts w:ascii="Calibri" w:eastAsia="宋体" w:hAnsi="Calibri" w:cs="Arial"/>
          <w:lang w:val="en-US" w:eastAsia="zh-CN"/>
        </w:rPr>
        <w:t>or transmit in the serving cell while acquiring the CGI of a target cell</w:t>
      </w:r>
      <w:r w:rsidR="00585164">
        <w:rPr>
          <w:rFonts w:ascii="Calibri" w:eastAsia="宋体" w:hAnsi="Calibri" w:cs="Arial" w:hint="eastAsia"/>
          <w:lang w:val="en-US" w:eastAsia="zh-CN"/>
        </w:rPr>
        <w:t xml:space="preserve">, and accordingly gap can be autonomously assumed. Hence, if MN and SN configure different values for </w:t>
      </w:r>
      <w:proofErr w:type="spellStart"/>
      <w:r w:rsidR="00585164" w:rsidRPr="00585164">
        <w:rPr>
          <w:rFonts w:ascii="Calibri" w:eastAsia="宋体" w:hAnsi="Calibri" w:cs="Arial"/>
          <w:lang w:val="en-US" w:eastAsia="zh-CN"/>
        </w:rPr>
        <w:t>cellForWhichToReportCGI</w:t>
      </w:r>
      <w:proofErr w:type="spellEnd"/>
      <w:r w:rsidR="00585164">
        <w:rPr>
          <w:rFonts w:ascii="Calibri" w:eastAsia="宋体" w:hAnsi="Calibri" w:cs="Arial" w:hint="eastAsia"/>
          <w:lang w:val="en-US" w:eastAsia="zh-CN"/>
        </w:rPr>
        <w:t>, UE</w:t>
      </w:r>
      <w:r w:rsidR="00585164">
        <w:rPr>
          <w:rFonts w:ascii="Calibri" w:eastAsia="宋体" w:hAnsi="Calibri" w:cs="Arial"/>
          <w:lang w:val="en-US" w:eastAsia="zh-CN"/>
        </w:rPr>
        <w:t>’</w:t>
      </w:r>
      <w:r w:rsidR="00585164">
        <w:rPr>
          <w:rFonts w:ascii="Calibri" w:eastAsia="宋体" w:hAnsi="Calibri" w:cs="Arial" w:hint="eastAsia"/>
          <w:lang w:val="en-US" w:eastAsia="zh-CN"/>
        </w:rPr>
        <w:t>s behavior (whether or not gap is allowed) is not the same. Therefore, from our understanding, this field should be same, otherwise two measurement objects should be assumed.</w:t>
      </w:r>
    </w:p>
    <w:p w:rsidR="00335D44" w:rsidRPr="00BF6535" w:rsidRDefault="00335D44" w:rsidP="00335D44">
      <w:pPr>
        <w:spacing w:afterLines="50" w:after="120"/>
        <w:ind w:firstLineChars="50" w:firstLine="100"/>
        <w:jc w:val="both"/>
        <w:rPr>
          <w:rFonts w:ascii="Calibri" w:eastAsia="宋体" w:hAnsi="Calibri" w:cs="Arial"/>
          <w:lang w:val="en-US" w:eastAsia="zh-CN"/>
        </w:rPr>
      </w:pPr>
      <w:r>
        <w:rPr>
          <w:rFonts w:ascii="Calibri" w:eastAsia="宋体" w:hAnsi="Calibri" w:cs="Arial" w:hint="eastAsia"/>
          <w:lang w:val="en-US" w:eastAsia="zh-CN"/>
        </w:rPr>
        <w:t xml:space="preserve">- </w:t>
      </w:r>
      <w:r w:rsidRPr="00335D44">
        <w:rPr>
          <w:rFonts w:ascii="Calibri" w:eastAsia="宋体" w:hAnsi="Calibri" w:cs="Arial"/>
          <w:b/>
          <w:lang w:val="en-US" w:eastAsia="zh-CN"/>
        </w:rPr>
        <w:t>Cells to apply alternative TTT</w:t>
      </w:r>
      <w:r w:rsidRPr="00BF6535">
        <w:rPr>
          <w:rFonts w:ascii="Calibri" w:eastAsia="宋体" w:hAnsi="Calibri" w:cs="Arial" w:hint="eastAsia"/>
          <w:b/>
          <w:lang w:val="en-US" w:eastAsia="zh-CN"/>
        </w:rPr>
        <w:t xml:space="preserve"> (</w:t>
      </w:r>
      <w:proofErr w:type="spellStart"/>
      <w:r w:rsidRPr="00335D44">
        <w:rPr>
          <w:rFonts w:ascii="Calibri" w:eastAsia="宋体" w:hAnsi="Calibri" w:cs="Arial"/>
          <w:b/>
          <w:i/>
          <w:lang w:val="en-US" w:eastAsia="zh-CN"/>
        </w:rPr>
        <w:t>altTTT-CellsToAddModList</w:t>
      </w:r>
      <w:proofErr w:type="spellEnd"/>
      <w:r w:rsidR="00585164">
        <w:rPr>
          <w:rFonts w:ascii="Calibri" w:eastAsia="宋体" w:hAnsi="Calibri" w:cs="Arial" w:hint="eastAsia"/>
          <w:b/>
          <w:i/>
          <w:lang w:val="en-US" w:eastAsia="zh-CN"/>
        </w:rPr>
        <w:t xml:space="preserve"> and etc.</w:t>
      </w:r>
      <w:r w:rsidRPr="00BF6535">
        <w:rPr>
          <w:rFonts w:ascii="Calibri" w:eastAsia="宋体" w:hAnsi="Calibri" w:cs="Arial" w:hint="eastAsia"/>
          <w:b/>
          <w:lang w:val="en-US" w:eastAsia="zh-CN"/>
        </w:rPr>
        <w:t>)</w:t>
      </w:r>
      <w:r>
        <w:rPr>
          <w:rFonts w:ascii="Calibri" w:eastAsia="宋体" w:hAnsi="Calibri" w:cs="Arial" w:hint="eastAsia"/>
          <w:lang w:val="en-US" w:eastAsia="zh-CN"/>
        </w:rPr>
        <w:t>: Similar to other companies</w:t>
      </w:r>
      <w:r>
        <w:rPr>
          <w:rFonts w:ascii="Calibri" w:eastAsia="宋体" w:hAnsi="Calibri" w:cs="Arial"/>
          <w:lang w:val="en-US" w:eastAsia="zh-CN"/>
        </w:rPr>
        <w:t>’</w:t>
      </w:r>
      <w:r>
        <w:rPr>
          <w:rFonts w:ascii="Calibri" w:eastAsia="宋体" w:hAnsi="Calibri" w:cs="Arial" w:hint="eastAsia"/>
          <w:lang w:val="en-US" w:eastAsia="zh-CN"/>
        </w:rPr>
        <w:t xml:space="preserve"> view, we also observe that this field is related to reporting configuration, in other words, MN and SN can configure different </w:t>
      </w:r>
      <w:r w:rsidR="00BC046D" w:rsidRPr="00BC046D">
        <w:rPr>
          <w:rFonts w:ascii="Calibri" w:eastAsia="宋体" w:hAnsi="Calibri" w:cs="Arial"/>
          <w:lang w:val="en-US" w:eastAsia="zh-CN"/>
        </w:rPr>
        <w:t>cell list for which the alter</w:t>
      </w:r>
      <w:r w:rsidR="00BC046D">
        <w:rPr>
          <w:rFonts w:ascii="Calibri" w:eastAsia="宋体" w:hAnsi="Calibri" w:cs="Arial"/>
          <w:lang w:val="en-US" w:eastAsia="zh-CN"/>
        </w:rPr>
        <w:t>native time to trigger specifie</w:t>
      </w:r>
      <w:r w:rsidR="00BC046D">
        <w:rPr>
          <w:rFonts w:ascii="Calibri" w:eastAsia="宋体" w:hAnsi="Calibri" w:cs="Arial" w:hint="eastAsia"/>
          <w:lang w:val="en-US" w:eastAsia="zh-CN"/>
        </w:rPr>
        <w:t>d, but the expected L1 measurement behavior is the same</w:t>
      </w:r>
      <w:r w:rsidRPr="00BF6535">
        <w:rPr>
          <w:rFonts w:ascii="Calibri" w:eastAsia="宋体" w:hAnsi="Calibri" w:cs="Arial" w:hint="eastAsia"/>
          <w:lang w:val="en-US" w:eastAsia="zh-CN"/>
        </w:rPr>
        <w:t xml:space="preserve">. </w:t>
      </w:r>
    </w:p>
    <w:p w:rsidR="00C0233B" w:rsidRDefault="001E3DCC" w:rsidP="00C0233B">
      <w:pPr>
        <w:spacing w:afterLines="50" w:after="120"/>
        <w:ind w:firstLineChars="50" w:firstLine="100"/>
        <w:jc w:val="both"/>
        <w:rPr>
          <w:rFonts w:ascii="Calibri" w:eastAsia="宋体" w:hAnsi="Calibri" w:cs="Arial"/>
          <w:lang w:val="en-US" w:eastAsia="zh-CN"/>
        </w:rPr>
      </w:pPr>
      <w:r>
        <w:rPr>
          <w:rFonts w:ascii="Calibri" w:eastAsia="宋体" w:hAnsi="Calibri" w:cs="Arial" w:hint="eastAsia"/>
          <w:lang w:val="en-US" w:eastAsia="zh-CN"/>
        </w:rPr>
        <w:t xml:space="preserve">- </w:t>
      </w:r>
      <w:r w:rsidR="00C0233B" w:rsidRPr="00C0233B">
        <w:rPr>
          <w:rFonts w:ascii="Calibri" w:eastAsia="宋体" w:hAnsi="Calibri" w:cs="Arial" w:hint="eastAsia"/>
          <w:b/>
          <w:lang w:val="en-US" w:eastAsia="zh-CN"/>
        </w:rPr>
        <w:t xml:space="preserve">Other </w:t>
      </w:r>
      <w:r w:rsidR="00C0233B">
        <w:rPr>
          <w:rFonts w:ascii="Calibri" w:eastAsia="宋体" w:hAnsi="Calibri" w:cs="Arial" w:hint="eastAsia"/>
          <w:b/>
          <w:lang w:val="en-US" w:eastAsia="zh-CN"/>
        </w:rPr>
        <w:t>Items listed in E-UTRA measurement object</w:t>
      </w:r>
      <w:r>
        <w:rPr>
          <w:rFonts w:ascii="Calibri" w:eastAsia="宋体" w:hAnsi="Calibri" w:cs="Arial" w:hint="eastAsia"/>
          <w:lang w:val="en-US" w:eastAsia="zh-CN"/>
        </w:rPr>
        <w:t xml:space="preserve">: </w:t>
      </w:r>
      <w:r w:rsidR="00C0233B">
        <w:rPr>
          <w:rFonts w:ascii="Calibri" w:eastAsia="宋体" w:hAnsi="Calibri" w:cs="Arial" w:hint="eastAsia"/>
          <w:lang w:val="en-US" w:eastAsia="zh-CN"/>
        </w:rPr>
        <w:t>for other items, our understanding is the measurement objects from MN and SN are considered to be the same one only if all</w:t>
      </w:r>
      <w:r w:rsidR="00BF6535">
        <w:rPr>
          <w:rFonts w:ascii="Calibri" w:eastAsia="宋体" w:hAnsi="Calibri" w:cs="Arial" w:hint="eastAsia"/>
          <w:lang w:val="en-US" w:eastAsia="zh-CN"/>
        </w:rPr>
        <w:t xml:space="preserve"> </w:t>
      </w:r>
      <w:r w:rsidR="00585164">
        <w:rPr>
          <w:rFonts w:ascii="Calibri" w:eastAsia="宋体" w:hAnsi="Calibri" w:cs="Arial" w:hint="eastAsia"/>
          <w:lang w:val="en-US" w:eastAsia="zh-CN"/>
        </w:rPr>
        <w:t xml:space="preserve">these </w:t>
      </w:r>
      <w:r w:rsidR="00BF6535">
        <w:rPr>
          <w:rFonts w:ascii="Calibri" w:eastAsia="宋体" w:hAnsi="Calibri" w:cs="Arial" w:hint="eastAsia"/>
          <w:lang w:val="en-US" w:eastAsia="zh-CN"/>
        </w:rPr>
        <w:t>parameters are aligned</w:t>
      </w:r>
      <w:r w:rsidR="00585164">
        <w:rPr>
          <w:rFonts w:ascii="Calibri" w:eastAsia="宋体" w:hAnsi="Calibri" w:cs="Arial" w:hint="eastAsia"/>
          <w:lang w:val="en-US" w:eastAsia="zh-CN"/>
        </w:rPr>
        <w:t xml:space="preserve">. </w:t>
      </w:r>
    </w:p>
    <w:p w:rsidR="00585164" w:rsidRDefault="00585164" w:rsidP="0058516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Two </w:t>
      </w:r>
      <w:proofErr w:type="gramStart"/>
      <w:r>
        <w:rPr>
          <w:rFonts w:ascii="Calibri" w:eastAsiaTheme="minorEastAsia" w:hAnsi="Calibri" w:cs="Arial" w:hint="eastAsia"/>
          <w:b/>
          <w:i/>
          <w:u w:val="single"/>
          <w:lang w:val="en-US" w:eastAsia="zh-CN"/>
        </w:rPr>
        <w:t>items,</w:t>
      </w:r>
      <w:proofErr w:type="gramEnd"/>
      <w:r>
        <w:rPr>
          <w:rFonts w:ascii="Calibri" w:eastAsiaTheme="minorEastAsia" w:hAnsi="Calibri" w:cs="Arial" w:hint="eastAsia"/>
          <w:b/>
          <w:i/>
          <w:u w:val="single"/>
          <w:lang w:val="en-US" w:eastAsia="zh-CN"/>
        </w:rPr>
        <w:t xml:space="preserve"> (1) </w:t>
      </w:r>
      <w:r w:rsidRPr="00585164">
        <w:rPr>
          <w:rFonts w:ascii="Calibri" w:eastAsiaTheme="minorEastAsia" w:hAnsi="Calibri" w:cs="Arial"/>
          <w:b/>
          <w:i/>
          <w:u w:val="single"/>
          <w:lang w:val="en-US" w:eastAsia="zh-CN"/>
        </w:rPr>
        <w:t>Offset to the carrier frequency (</w:t>
      </w:r>
      <w:proofErr w:type="spellStart"/>
      <w:r w:rsidRPr="00585164">
        <w:rPr>
          <w:rFonts w:ascii="Calibri" w:eastAsiaTheme="minorEastAsia" w:hAnsi="Calibri" w:cs="Arial"/>
          <w:b/>
          <w:i/>
          <w:u w:val="single"/>
          <w:lang w:val="en-US" w:eastAsia="zh-CN"/>
        </w:rPr>
        <w:t>offsetFreq</w:t>
      </w:r>
      <w:proofErr w:type="spellEnd"/>
      <w:r w:rsidRPr="00585164">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and (2) </w:t>
      </w:r>
      <w:r w:rsidRPr="00585164">
        <w:rPr>
          <w:rFonts w:ascii="Calibri" w:eastAsiaTheme="minorEastAsia" w:hAnsi="Calibri" w:cs="Arial"/>
          <w:b/>
          <w:i/>
          <w:u w:val="single"/>
          <w:lang w:val="en-US" w:eastAsia="zh-CN"/>
        </w:rPr>
        <w:t>Cells to apply alternative TTT (</w:t>
      </w:r>
      <w:proofErr w:type="spellStart"/>
      <w:r w:rsidRPr="00585164">
        <w:rPr>
          <w:rFonts w:ascii="Calibri" w:eastAsiaTheme="minorEastAsia" w:hAnsi="Calibri" w:cs="Arial"/>
          <w:b/>
          <w:i/>
          <w:u w:val="single"/>
          <w:lang w:val="en-US" w:eastAsia="zh-CN"/>
        </w:rPr>
        <w:t>altTTT-CellsToAddModList</w:t>
      </w:r>
      <w:proofErr w:type="spellEnd"/>
      <w:r>
        <w:rPr>
          <w:rFonts w:ascii="Calibri" w:eastAsiaTheme="minorEastAsia" w:hAnsi="Calibri" w:cs="Arial" w:hint="eastAsia"/>
          <w:b/>
          <w:i/>
          <w:u w:val="single"/>
          <w:lang w:val="en-US" w:eastAsia="zh-CN"/>
        </w:rPr>
        <w:t xml:space="preserve"> and etc.</w:t>
      </w:r>
      <w:r w:rsidRPr="00585164">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are allowed to differ, </w:t>
      </w:r>
      <w:r w:rsidRPr="00585164">
        <w:rPr>
          <w:rFonts w:ascii="Calibri" w:eastAsiaTheme="minorEastAsia" w:hAnsi="Calibri" w:cs="Arial"/>
          <w:b/>
          <w:i/>
          <w:u w:val="single"/>
          <w:lang w:val="en-US" w:eastAsia="zh-CN"/>
        </w:rPr>
        <w:t>in order to regard the two measurement object configurations from both MN and SN as one measurement object</w:t>
      </w:r>
      <w:r w:rsidRPr="00EA3B20">
        <w:rPr>
          <w:rFonts w:ascii="Calibri" w:eastAsiaTheme="minorEastAsia" w:hAnsi="Calibri" w:cs="Arial"/>
          <w:b/>
          <w:i/>
          <w:u w:val="single"/>
          <w:lang w:val="en-US" w:eastAsia="zh-CN"/>
        </w:rPr>
        <w:t>.</w:t>
      </w:r>
    </w:p>
    <w:p w:rsidR="001E3DCC" w:rsidRDefault="001E3DCC" w:rsidP="007B5C85">
      <w:pPr>
        <w:spacing w:afterLines="50" w:after="120"/>
        <w:jc w:val="both"/>
        <w:rPr>
          <w:rFonts w:ascii="Calibri" w:eastAsia="宋体" w:hAnsi="Calibri" w:cs="Arial" w:hint="eastAsia"/>
          <w:lang w:val="en-US" w:eastAsia="zh-CN"/>
        </w:rPr>
      </w:pPr>
    </w:p>
    <w:p w:rsidR="000A42AC" w:rsidRPr="00800318" w:rsidRDefault="000A42AC" w:rsidP="000A42A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0A42AC" w:rsidRDefault="000A42AC" w:rsidP="000A42AC">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w:t>
      </w:r>
      <w:r w:rsidRPr="000A42AC">
        <w:rPr>
          <w:rFonts w:ascii="Calibri" w:eastAsia="宋体" w:hAnsi="Calibri" w:cs="Arial"/>
          <w:lang w:val="en-US" w:eastAsia="zh-CN"/>
        </w:rPr>
        <w:t>n this paper, we provide</w:t>
      </w:r>
      <w:r>
        <w:rPr>
          <w:rFonts w:ascii="Calibri" w:eastAsia="宋体" w:hAnsi="Calibri" w:cs="Arial" w:hint="eastAsia"/>
          <w:lang w:val="en-US" w:eastAsia="zh-CN"/>
        </w:rPr>
        <w:t>d</w:t>
      </w:r>
      <w:r w:rsidRPr="000A42AC">
        <w:rPr>
          <w:rFonts w:ascii="Calibri" w:eastAsia="宋体" w:hAnsi="Calibri" w:cs="Arial"/>
          <w:lang w:val="en-US" w:eastAsia="zh-CN"/>
        </w:rPr>
        <w:t xml:space="preserve"> our views on related issues</w:t>
      </w:r>
      <w:r>
        <w:rPr>
          <w:rFonts w:ascii="Calibri" w:eastAsia="宋体" w:hAnsi="Calibri" w:cs="Arial" w:hint="eastAsia"/>
          <w:lang w:val="en-US" w:eastAsia="zh-CN"/>
        </w:rPr>
        <w:t xml:space="preserve"> on </w:t>
      </w:r>
      <w:r w:rsidRPr="000A42AC">
        <w:rPr>
          <w:rFonts w:ascii="Calibri" w:eastAsia="宋体" w:hAnsi="Calibri" w:cs="Arial"/>
          <w:lang w:val="en-US" w:eastAsia="zh-CN"/>
        </w:rPr>
        <w:t xml:space="preserve">UE </w:t>
      </w:r>
      <w:r>
        <w:rPr>
          <w:rFonts w:ascii="Calibri" w:eastAsia="宋体" w:hAnsi="Calibri" w:cs="Arial" w:hint="eastAsia"/>
          <w:lang w:val="en-US" w:eastAsia="zh-CN"/>
        </w:rPr>
        <w:t>m</w:t>
      </w:r>
      <w:r w:rsidRPr="000A42AC">
        <w:rPr>
          <w:rFonts w:ascii="Calibri" w:eastAsia="宋体" w:hAnsi="Calibri" w:cs="Arial"/>
          <w:lang w:val="en-US" w:eastAsia="zh-CN"/>
        </w:rPr>
        <w:t xml:space="preserve">easurement </w:t>
      </w:r>
      <w:r>
        <w:rPr>
          <w:rFonts w:ascii="Calibri" w:eastAsia="宋体" w:hAnsi="Calibri" w:cs="Arial" w:hint="eastAsia"/>
          <w:lang w:val="en-US" w:eastAsia="zh-CN"/>
        </w:rPr>
        <w:t>c</w:t>
      </w:r>
      <w:r w:rsidRPr="000A42AC">
        <w:rPr>
          <w:rFonts w:ascii="Calibri" w:eastAsia="宋体" w:hAnsi="Calibri" w:cs="Arial"/>
          <w:lang w:val="en-US" w:eastAsia="zh-CN"/>
        </w:rPr>
        <w:t>apabilities across LTE and NR</w:t>
      </w:r>
      <w:r>
        <w:rPr>
          <w:rFonts w:ascii="Calibri" w:eastAsia="宋体" w:hAnsi="Calibri" w:cs="Arial" w:hint="eastAsia"/>
          <w:lang w:val="en-US" w:eastAsia="zh-CN"/>
        </w:rPr>
        <w:t>, with the following observations obtained</w:t>
      </w:r>
      <w:r w:rsidRPr="000A42AC">
        <w:rPr>
          <w:rFonts w:ascii="Calibri" w:eastAsia="宋体" w:hAnsi="Calibri" w:cs="Arial"/>
          <w:lang w:val="en-US" w:eastAsia="zh-CN"/>
        </w:rPr>
        <w:t>.</w:t>
      </w:r>
    </w:p>
    <w:p w:rsidR="000A42AC" w:rsidRDefault="000A42AC" w:rsidP="000A42A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NR, </w:t>
      </w:r>
      <w:r w:rsidRPr="00EA3B20">
        <w:rPr>
          <w:rFonts w:ascii="Calibri" w:eastAsiaTheme="minorEastAsia" w:hAnsi="Calibri" w:cs="Arial"/>
          <w:b/>
          <w:i/>
          <w:u w:val="single"/>
          <w:lang w:val="en-US" w:eastAsia="zh-CN"/>
        </w:rPr>
        <w:t>if MN and SN configure measurement objects with different SS-blocks over the frequency domain even in the same wideband carrier frequency, the measurement objects should be considered as two.</w:t>
      </w:r>
    </w:p>
    <w:p w:rsidR="000A42AC" w:rsidRDefault="000A42AC" w:rsidP="000A42A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Two </w:t>
      </w:r>
      <w:proofErr w:type="gramStart"/>
      <w:r>
        <w:rPr>
          <w:rFonts w:ascii="Calibri" w:eastAsiaTheme="minorEastAsia" w:hAnsi="Calibri" w:cs="Arial" w:hint="eastAsia"/>
          <w:b/>
          <w:i/>
          <w:u w:val="single"/>
          <w:lang w:val="en-US" w:eastAsia="zh-CN"/>
        </w:rPr>
        <w:t>items,</w:t>
      </w:r>
      <w:proofErr w:type="gramEnd"/>
      <w:r>
        <w:rPr>
          <w:rFonts w:ascii="Calibri" w:eastAsiaTheme="minorEastAsia" w:hAnsi="Calibri" w:cs="Arial" w:hint="eastAsia"/>
          <w:b/>
          <w:i/>
          <w:u w:val="single"/>
          <w:lang w:val="en-US" w:eastAsia="zh-CN"/>
        </w:rPr>
        <w:t xml:space="preserve"> (1) </w:t>
      </w:r>
      <w:r w:rsidRPr="00585164">
        <w:rPr>
          <w:rFonts w:ascii="Calibri" w:eastAsiaTheme="minorEastAsia" w:hAnsi="Calibri" w:cs="Arial"/>
          <w:b/>
          <w:i/>
          <w:u w:val="single"/>
          <w:lang w:val="en-US" w:eastAsia="zh-CN"/>
        </w:rPr>
        <w:t>Offset to the carrier frequency (</w:t>
      </w:r>
      <w:proofErr w:type="spellStart"/>
      <w:r w:rsidRPr="00585164">
        <w:rPr>
          <w:rFonts w:ascii="Calibri" w:eastAsiaTheme="minorEastAsia" w:hAnsi="Calibri" w:cs="Arial"/>
          <w:b/>
          <w:i/>
          <w:u w:val="single"/>
          <w:lang w:val="en-US" w:eastAsia="zh-CN"/>
        </w:rPr>
        <w:t>offsetFreq</w:t>
      </w:r>
      <w:proofErr w:type="spellEnd"/>
      <w:r w:rsidRPr="00585164">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and (2) </w:t>
      </w:r>
      <w:r w:rsidRPr="00585164">
        <w:rPr>
          <w:rFonts w:ascii="Calibri" w:eastAsiaTheme="minorEastAsia" w:hAnsi="Calibri" w:cs="Arial"/>
          <w:b/>
          <w:i/>
          <w:u w:val="single"/>
          <w:lang w:val="en-US" w:eastAsia="zh-CN"/>
        </w:rPr>
        <w:t>Cells to apply alternative TTT (</w:t>
      </w:r>
      <w:proofErr w:type="spellStart"/>
      <w:r w:rsidRPr="00585164">
        <w:rPr>
          <w:rFonts w:ascii="Calibri" w:eastAsiaTheme="minorEastAsia" w:hAnsi="Calibri" w:cs="Arial"/>
          <w:b/>
          <w:i/>
          <w:u w:val="single"/>
          <w:lang w:val="en-US" w:eastAsia="zh-CN"/>
        </w:rPr>
        <w:t>altTTT-CellsToAddModList</w:t>
      </w:r>
      <w:proofErr w:type="spellEnd"/>
      <w:r>
        <w:rPr>
          <w:rFonts w:ascii="Calibri" w:eastAsiaTheme="minorEastAsia" w:hAnsi="Calibri" w:cs="Arial" w:hint="eastAsia"/>
          <w:b/>
          <w:i/>
          <w:u w:val="single"/>
          <w:lang w:val="en-US" w:eastAsia="zh-CN"/>
        </w:rPr>
        <w:t xml:space="preserve"> and etc.</w:t>
      </w:r>
      <w:r w:rsidRPr="00585164">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are allowed to differ, </w:t>
      </w:r>
      <w:r w:rsidRPr="00585164">
        <w:rPr>
          <w:rFonts w:ascii="Calibri" w:eastAsiaTheme="minorEastAsia" w:hAnsi="Calibri" w:cs="Arial"/>
          <w:b/>
          <w:i/>
          <w:u w:val="single"/>
          <w:lang w:val="en-US" w:eastAsia="zh-CN"/>
        </w:rPr>
        <w:t>in order to regard the two measurement object configurations from both</w:t>
      </w:r>
      <w:bookmarkStart w:id="9" w:name="_GoBack"/>
      <w:bookmarkEnd w:id="9"/>
      <w:r w:rsidRPr="00585164">
        <w:rPr>
          <w:rFonts w:ascii="Calibri" w:eastAsiaTheme="minorEastAsia" w:hAnsi="Calibri" w:cs="Arial"/>
          <w:b/>
          <w:i/>
          <w:u w:val="single"/>
          <w:lang w:val="en-US" w:eastAsia="zh-CN"/>
        </w:rPr>
        <w:t xml:space="preserve"> MN and SN as one measurement object</w:t>
      </w:r>
      <w:r w:rsidRPr="00EA3B20">
        <w:rPr>
          <w:rFonts w:ascii="Calibri" w:eastAsiaTheme="minorEastAsia" w:hAnsi="Calibri" w:cs="Arial"/>
          <w:b/>
          <w:i/>
          <w:u w:val="single"/>
          <w:lang w:val="en-US" w:eastAsia="zh-CN"/>
        </w:rPr>
        <w:t>.</w:t>
      </w:r>
    </w:p>
    <w:p w:rsidR="000A42AC" w:rsidRPr="000A42AC" w:rsidRDefault="000A42AC" w:rsidP="007B5C85">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7575B" w:rsidRDefault="00FB0BD1"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697465">
        <w:rPr>
          <w:rFonts w:ascii="Calibri" w:eastAsia="宋体" w:hAnsi="Calibri" w:cs="Arial" w:hint="eastAsia"/>
          <w:lang w:val="en-US" w:eastAsia="zh-CN"/>
        </w:rPr>
        <w:t>1</w:t>
      </w:r>
      <w:r>
        <w:rPr>
          <w:rFonts w:ascii="Calibri" w:eastAsia="宋体" w:hAnsi="Calibri" w:cs="Arial" w:hint="eastAsia"/>
          <w:lang w:val="en-US" w:eastAsia="zh-CN"/>
        </w:rPr>
        <w:t xml:space="preserve">] </w:t>
      </w:r>
      <w:r w:rsidR="00666F59" w:rsidRPr="00666F59">
        <w:rPr>
          <w:rFonts w:ascii="Calibri" w:eastAsia="宋体" w:hAnsi="Calibri" w:cs="Arial"/>
          <w:lang w:val="en-US" w:eastAsia="zh-CN"/>
        </w:rPr>
        <w:t>R4-1707031</w:t>
      </w:r>
      <w:r w:rsidR="00666F59">
        <w:rPr>
          <w:rFonts w:ascii="Calibri" w:eastAsia="宋体" w:hAnsi="Calibri" w:cs="Arial" w:hint="eastAsia"/>
          <w:lang w:val="en-US" w:eastAsia="zh-CN"/>
        </w:rPr>
        <w:t xml:space="preserve"> (</w:t>
      </w:r>
      <w:r w:rsidR="00666F59" w:rsidRPr="00666F59">
        <w:rPr>
          <w:rFonts w:ascii="Calibri" w:eastAsia="宋体" w:hAnsi="Calibri" w:cs="Arial"/>
          <w:lang w:val="en-US" w:eastAsia="zh-CN"/>
        </w:rPr>
        <w:t>R2-1706140</w:t>
      </w:r>
      <w:r w:rsidR="00666F59">
        <w:rPr>
          <w:rFonts w:ascii="Calibri" w:eastAsia="宋体" w:hAnsi="Calibri" w:cs="Arial" w:hint="eastAsia"/>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w:t>
      </w:r>
      <w:r w:rsidR="00666F59" w:rsidRPr="00666F59">
        <w:rPr>
          <w:rFonts w:ascii="Calibri" w:eastAsia="宋体" w:hAnsi="Calibri" w:cs="Arial"/>
          <w:lang w:val="en-US" w:eastAsia="zh-CN"/>
        </w:rPr>
        <w:t>LS on UE measurement capabilities across LTE and NR</w:t>
      </w:r>
      <w:r>
        <w:rPr>
          <w:rFonts w:ascii="Calibri" w:eastAsia="宋体" w:hAnsi="Calibri" w:cs="Arial"/>
          <w:lang w:val="en-US" w:eastAsia="zh-CN"/>
        </w:rPr>
        <w:t>”</w:t>
      </w:r>
      <w:r>
        <w:rPr>
          <w:rFonts w:ascii="Calibri" w:eastAsia="宋体" w:hAnsi="Calibri" w:cs="Arial" w:hint="eastAsia"/>
          <w:lang w:val="en-US" w:eastAsia="zh-CN"/>
        </w:rPr>
        <w:t xml:space="preserve">, </w:t>
      </w:r>
      <w:r w:rsidR="00666F59">
        <w:rPr>
          <w:rFonts w:ascii="Calibri" w:eastAsia="宋体" w:hAnsi="Calibri" w:cs="Arial" w:hint="eastAsia"/>
          <w:lang w:val="en-US" w:eastAsia="zh-CN"/>
        </w:rPr>
        <w:t>NTT DoCoMo</w:t>
      </w:r>
    </w:p>
    <w:p w:rsidR="00F95B7E" w:rsidRDefault="00F95B7E"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697465">
        <w:rPr>
          <w:rFonts w:ascii="Calibri" w:eastAsia="宋体" w:hAnsi="Calibri" w:cs="Arial" w:hint="eastAsia"/>
          <w:lang w:val="en-US" w:eastAsia="zh-CN"/>
        </w:rPr>
        <w:t>2</w:t>
      </w:r>
      <w:r>
        <w:rPr>
          <w:rFonts w:ascii="Calibri" w:eastAsia="宋体" w:hAnsi="Calibri" w:cs="Arial" w:hint="eastAsia"/>
          <w:lang w:val="en-US" w:eastAsia="zh-CN"/>
        </w:rPr>
        <w:t xml:space="preserve">] </w:t>
      </w:r>
      <w:bookmarkStart w:id="10" w:name="OLE_LINK139"/>
      <w:bookmarkStart w:id="11" w:name="OLE_LINK140"/>
      <w:r>
        <w:rPr>
          <w:rFonts w:ascii="Calibri" w:eastAsia="宋体" w:hAnsi="Calibri" w:cs="Arial" w:hint="eastAsia"/>
          <w:lang w:val="en-US" w:eastAsia="zh-CN"/>
        </w:rPr>
        <w:t>R4-1</w:t>
      </w:r>
      <w:bookmarkEnd w:id="10"/>
      <w:bookmarkEnd w:id="11"/>
      <w:r w:rsidR="00666F59">
        <w:rPr>
          <w:rFonts w:ascii="Calibri" w:eastAsia="宋体" w:hAnsi="Calibri" w:cs="Arial" w:hint="eastAsia"/>
          <w:lang w:val="en-US" w:eastAsia="zh-CN"/>
        </w:rPr>
        <w:t>706905</w:t>
      </w:r>
      <w:r>
        <w:rPr>
          <w:rFonts w:ascii="Calibri" w:eastAsia="宋体" w:hAnsi="Calibri" w:cs="Arial" w:hint="eastAsia"/>
          <w:lang w:val="en-US" w:eastAsia="zh-CN"/>
        </w:rPr>
        <w:t xml:space="preserve">, </w:t>
      </w:r>
      <w:r>
        <w:rPr>
          <w:rFonts w:ascii="Calibri" w:eastAsia="宋体" w:hAnsi="Calibri" w:cs="Arial"/>
          <w:lang w:val="en-US" w:eastAsia="zh-CN"/>
        </w:rPr>
        <w:t>“</w:t>
      </w:r>
      <w:r w:rsidR="00666F59" w:rsidRPr="00666F59">
        <w:rPr>
          <w:rFonts w:ascii="Calibri" w:eastAsia="宋体" w:hAnsi="Calibri" w:cs="Arial"/>
          <w:lang w:val="en-US" w:eastAsia="zh-CN"/>
        </w:rPr>
        <w:t>Reply LS on UE measurement capabilities across LTE and NR</w:t>
      </w:r>
      <w:r>
        <w:rPr>
          <w:rFonts w:ascii="Calibri" w:eastAsia="宋体" w:hAnsi="Calibri" w:cs="Arial"/>
          <w:lang w:val="en-US" w:eastAsia="zh-CN"/>
        </w:rPr>
        <w:t>”</w:t>
      </w:r>
      <w:r>
        <w:rPr>
          <w:rFonts w:ascii="Calibri" w:eastAsia="宋体" w:hAnsi="Calibri" w:cs="Arial" w:hint="eastAsia"/>
          <w:lang w:val="en-US" w:eastAsia="zh-CN"/>
        </w:rPr>
        <w:t xml:space="preserve">, </w:t>
      </w:r>
      <w:r w:rsidR="00666F59">
        <w:rPr>
          <w:rFonts w:ascii="Calibri" w:eastAsia="宋体" w:hAnsi="Calibri" w:cs="Arial" w:hint="eastAsia"/>
          <w:lang w:val="en-US" w:eastAsia="zh-CN"/>
        </w:rPr>
        <w:t>Nokia</w:t>
      </w:r>
    </w:p>
    <w:sectPr w:rsidR="00F95B7E"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84B" w:rsidRDefault="00FB684B">
      <w:r>
        <w:separator/>
      </w:r>
    </w:p>
  </w:endnote>
  <w:endnote w:type="continuationSeparator" w:id="0">
    <w:p w:rsidR="00FB684B" w:rsidRDefault="00FB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A42AC">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A42AC">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84B" w:rsidRDefault="00FB684B">
      <w:r>
        <w:separator/>
      </w:r>
    </w:p>
  </w:footnote>
  <w:footnote w:type="continuationSeparator" w:id="0">
    <w:p w:rsidR="00FB684B" w:rsidRDefault="00FB68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C4488E"/>
    <w:multiLevelType w:val="hybridMultilevel"/>
    <w:tmpl w:val="547A379E"/>
    <w:lvl w:ilvl="0" w:tplc="04090001">
      <w:start w:val="1"/>
      <w:numFmt w:val="bullet"/>
      <w:lvlText w:val=""/>
      <w:lvlJc w:val="left"/>
      <w:pPr>
        <w:ind w:left="1123" w:hanging="420"/>
      </w:pPr>
      <w:rPr>
        <w:rFonts w:ascii="Wingdings" w:hAnsi="Wingdings"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3">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4">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5">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1">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6">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9">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3"/>
  </w:num>
  <w:num w:numId="3">
    <w:abstractNumId w:val="12"/>
  </w:num>
  <w:num w:numId="4">
    <w:abstractNumId w:val="18"/>
  </w:num>
  <w:num w:numId="5">
    <w:abstractNumId w:val="3"/>
  </w:num>
  <w:num w:numId="6">
    <w:abstractNumId w:val="5"/>
  </w:num>
  <w:num w:numId="7">
    <w:abstractNumId w:val="21"/>
  </w:num>
  <w:num w:numId="8">
    <w:abstractNumId w:val="7"/>
  </w:num>
  <w:num w:numId="9">
    <w:abstractNumId w:val="4"/>
  </w:num>
  <w:num w:numId="10">
    <w:abstractNumId w:val="10"/>
  </w:num>
  <w:num w:numId="11">
    <w:abstractNumId w:val="17"/>
  </w:num>
  <w:num w:numId="12">
    <w:abstractNumId w:val="6"/>
  </w:num>
  <w:num w:numId="13">
    <w:abstractNumId w:val="15"/>
  </w:num>
  <w:num w:numId="14">
    <w:abstractNumId w:val="16"/>
  </w:num>
  <w:num w:numId="15">
    <w:abstractNumId w:val="14"/>
  </w:num>
  <w:num w:numId="16">
    <w:abstractNumId w:val="8"/>
  </w:num>
  <w:num w:numId="17">
    <w:abstractNumId w:val="26"/>
  </w:num>
  <w:num w:numId="18">
    <w:abstractNumId w:val="0"/>
  </w:num>
  <w:num w:numId="19">
    <w:abstractNumId w:val="1"/>
  </w:num>
  <w:num w:numId="20">
    <w:abstractNumId w:val="24"/>
  </w:num>
  <w:num w:numId="21">
    <w:abstractNumId w:val="11"/>
  </w:num>
  <w:num w:numId="22">
    <w:abstractNumId w:val="13"/>
  </w:num>
  <w:num w:numId="23">
    <w:abstractNumId w:val="22"/>
  </w:num>
  <w:num w:numId="24">
    <w:abstractNumId w:val="19"/>
  </w:num>
  <w:num w:numId="25">
    <w:abstractNumId w:val="9"/>
  </w:num>
  <w:num w:numId="26">
    <w:abstractNumId w:val="20"/>
  </w:num>
  <w:num w:numId="2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9C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2AC"/>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64D"/>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437"/>
    <w:rsid w:val="001045A4"/>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1616"/>
    <w:rsid w:val="0014278E"/>
    <w:rsid w:val="00143A1D"/>
    <w:rsid w:val="00146A14"/>
    <w:rsid w:val="00147400"/>
    <w:rsid w:val="00147C65"/>
    <w:rsid w:val="001507C2"/>
    <w:rsid w:val="00151F7B"/>
    <w:rsid w:val="00152193"/>
    <w:rsid w:val="001522AC"/>
    <w:rsid w:val="0015292E"/>
    <w:rsid w:val="0015344B"/>
    <w:rsid w:val="0015447D"/>
    <w:rsid w:val="001556F7"/>
    <w:rsid w:val="00155AD6"/>
    <w:rsid w:val="001602B9"/>
    <w:rsid w:val="001607E1"/>
    <w:rsid w:val="00160C94"/>
    <w:rsid w:val="00160E01"/>
    <w:rsid w:val="00161E08"/>
    <w:rsid w:val="00161F69"/>
    <w:rsid w:val="001621A8"/>
    <w:rsid w:val="00163ADA"/>
    <w:rsid w:val="00166BC2"/>
    <w:rsid w:val="00167517"/>
    <w:rsid w:val="001714BA"/>
    <w:rsid w:val="0017224C"/>
    <w:rsid w:val="00174D38"/>
    <w:rsid w:val="00174EE1"/>
    <w:rsid w:val="001759D7"/>
    <w:rsid w:val="00175BB1"/>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14"/>
    <w:rsid w:val="001D355F"/>
    <w:rsid w:val="001D3936"/>
    <w:rsid w:val="001D3DE4"/>
    <w:rsid w:val="001D4B7C"/>
    <w:rsid w:val="001D51B5"/>
    <w:rsid w:val="001D6686"/>
    <w:rsid w:val="001E2381"/>
    <w:rsid w:val="001E337B"/>
    <w:rsid w:val="001E33FD"/>
    <w:rsid w:val="001E3DCC"/>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5D44"/>
    <w:rsid w:val="003362D1"/>
    <w:rsid w:val="00336442"/>
    <w:rsid w:val="003364FB"/>
    <w:rsid w:val="003365C6"/>
    <w:rsid w:val="00336F61"/>
    <w:rsid w:val="00337133"/>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2F3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3E37"/>
    <w:rsid w:val="0048478A"/>
    <w:rsid w:val="00484FFF"/>
    <w:rsid w:val="004874DD"/>
    <w:rsid w:val="0048767F"/>
    <w:rsid w:val="00487DB5"/>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1C"/>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164"/>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1EFF"/>
    <w:rsid w:val="00662238"/>
    <w:rsid w:val="00662351"/>
    <w:rsid w:val="00662DEA"/>
    <w:rsid w:val="00662FD2"/>
    <w:rsid w:val="006636BE"/>
    <w:rsid w:val="00665DC9"/>
    <w:rsid w:val="00666D67"/>
    <w:rsid w:val="00666F59"/>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A71"/>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6D70"/>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647"/>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76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290"/>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B29"/>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4968"/>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5B75"/>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721"/>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046D"/>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BF"/>
    <w:rsid w:val="00BE7BF9"/>
    <w:rsid w:val="00BF1E0C"/>
    <w:rsid w:val="00BF265E"/>
    <w:rsid w:val="00BF2823"/>
    <w:rsid w:val="00BF37C9"/>
    <w:rsid w:val="00BF3A4A"/>
    <w:rsid w:val="00BF3ACA"/>
    <w:rsid w:val="00BF416F"/>
    <w:rsid w:val="00BF6535"/>
    <w:rsid w:val="00BF6F29"/>
    <w:rsid w:val="00BF74FB"/>
    <w:rsid w:val="00BF7F65"/>
    <w:rsid w:val="00C009BF"/>
    <w:rsid w:val="00C009C0"/>
    <w:rsid w:val="00C00F14"/>
    <w:rsid w:val="00C0233B"/>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2AB9"/>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5C7F"/>
    <w:rsid w:val="00D46EB4"/>
    <w:rsid w:val="00D47D29"/>
    <w:rsid w:val="00D501A8"/>
    <w:rsid w:val="00D50363"/>
    <w:rsid w:val="00D50461"/>
    <w:rsid w:val="00D50600"/>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DF"/>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A3D"/>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4B34"/>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1DB"/>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20"/>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684B"/>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D5581-B734-4427-96D7-A75A8320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4</cp:revision>
  <cp:lastPrinted>2016-07-29T02:18:00Z</cp:lastPrinted>
  <dcterms:created xsi:type="dcterms:W3CDTF">2017-08-10T07:19:00Z</dcterms:created>
  <dcterms:modified xsi:type="dcterms:W3CDTF">2017-08-11T05:15:00Z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